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Convergence</w:t>
      </w:r>
      <w:r>
        <w:t xml:space="preserve"> </w:t>
      </w:r>
      <w:r>
        <w:t xml:space="preserve">of</w:t>
      </w:r>
      <w:r>
        <w:t xml:space="preserve"> </w:t>
      </w:r>
      <w:r>
        <w:t xml:space="preserve">Culture</w:t>
      </w:r>
      <w:r>
        <w:t xml:space="preserve"> </w:t>
      </w:r>
      <w:r>
        <w:t xml:space="preserve">and</w:t>
      </w:r>
      <w:r>
        <w:t xml:space="preserve"> </w:t>
      </w:r>
      <w:r>
        <w:t xml:space="preserve">Code:</w:t>
      </w:r>
      <w:r>
        <w:t xml:space="preserve"> </w:t>
      </w:r>
      <w:r>
        <w:t xml:space="preserve">UX/UI</w:t>
      </w:r>
      <w:r>
        <w:t xml:space="preserve"> </w:t>
      </w:r>
      <w:r>
        <w:t xml:space="preserve">Design</w:t>
      </w:r>
      <w:r>
        <w:t xml:space="preserve"> </w:t>
      </w:r>
      <w:r>
        <w:t xml:space="preserve">in</w:t>
      </w:r>
      <w:r>
        <w:t xml:space="preserve"> </w:t>
      </w:r>
      <w:r>
        <w:t xml:space="preserve">the</w:t>
      </w:r>
      <w:r>
        <w:t xml:space="preserve"> </w:t>
      </w:r>
      <w:r>
        <w:t xml:space="preserve">Technological</w:t>
      </w:r>
      <w:r>
        <w:t xml:space="preserve"> </w:t>
      </w:r>
      <w:r>
        <w:t xml:space="preserve">Hub</w:t>
      </w:r>
      <w:r>
        <w:t xml:space="preserve"> </w:t>
      </w:r>
      <w:r>
        <w:t xml:space="preserve">of</w:t>
      </w:r>
      <w:r>
        <w:t xml:space="preserve"> </w:t>
      </w:r>
      <w:r>
        <w:t xml:space="preserve">Israel</w:t>
      </w:r>
      <w:r>
        <w:t xml:space="preserve"> </w:t>
      </w:r>
      <w:r>
        <w:t xml:space="preserve">Jerusalem</w:t>
      </w:r>
    </w:p>
    <w:bookmarkStart w:id="28" w:name="Xd1b71a574ef6533edda933fc17fc617d9f1791f"/>
    <w:p>
      <w:pPr>
        <w:pStyle w:val="Heading1"/>
      </w:pPr>
      <w:r>
        <w:t xml:space="preserve">The Convergence of Culture and Code:</w:t>
      </w:r>
      <w:r>
        <w:br/>
      </w:r>
      <w:r>
        <w:t xml:space="preserve">An Analysis of UX/UI Design Practices in Israel Jerusalem</w:t>
      </w:r>
    </w:p>
    <w:p>
      <w:pPr>
        <w:pStyle w:val="FirstParagraph"/>
      </w:pPr>
      <w:r>
        <w:rPr>
          <w:bCs/>
          <w:b/>
        </w:rPr>
        <w:t xml:space="preserve">Author:</w:t>
      </w:r>
      <w:r>
        <w:t xml:space="preserve"> </w:t>
      </w:r>
      <w:r>
        <w:t xml:space="preserve">Dr. Ariela Ben-David</w:t>
      </w:r>
      <w:r>
        <w:br/>
      </w:r>
      <w:r>
        <w:rPr>
          <w:bCs/>
          <w:b/>
        </w:rPr>
        <w:t xml:space="preserve">Affiliation:</w:t>
      </w:r>
      <w:r>
        <w:t xml:space="preserve"> </w:t>
      </w:r>
      <w:r>
        <w:t xml:space="preserve">Institute for Human-Computer Interaction, Hebrew University</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article examines the unique ecosystem of User Experience (UX) and User Interface (UI) design within Israel Jerusalem, a city that serves as a critical nexus between ancient tradition and cutting-edge technology. As Israel’s capital rapidly emerges as a global hub for "Deep Tech" and startup innovation, the role of the</w:t>
      </w:r>
      <w:r>
        <w:t xml:space="preserve"> </w:t>
      </w:r>
      <w:r>
        <w:rPr>
          <w:bCs/>
          <w:b/>
        </w:rPr>
        <w:t xml:space="preserve">UX UI Designer</w:t>
      </w:r>
      <w:r>
        <w:t xml:space="preserve"> </w:t>
      </w:r>
      <w:r>
        <w:t xml:space="preserve">has evolved beyond mere aesthetic enhancement to become a strategic driver of cultural localization and ethical digital interaction. This paper analyzes how designers in Jerusalem navigate the complex interplay between secular technological advancement and deep-seated religious values, particularly regarding data privacy, accessibility during holy days, and multilingual interface requirements. By reviewing case studies from fintech startups in the German Colony to government digital services in East Jerusalem, this study argues that effective design in this region requires a high-context cultural competence that transcends standard usability metrics.</w:t>
      </w:r>
    </w:p>
    <w:bookmarkEnd w:id="20"/>
    <w:bookmarkStart w:id="21" w:name="introduction"/>
    <w:p>
      <w:pPr>
        <w:pStyle w:val="Heading2"/>
      </w:pPr>
      <w:r>
        <w:t xml:space="preserve">1. Introduction</w:t>
      </w:r>
    </w:p>
    <w:p>
      <w:pPr>
        <w:pStyle w:val="FirstParagraph"/>
      </w:pPr>
      <w:r>
        <w:t xml:space="preserve">The global technology sector is currently undergoing a paradigm shift where User Experience (UX) and User Interface (UI) are no longer secondary considerations but primary differentiators in product success. Nowhere is this shift more pronounced than in the Middle East, specifically within the dynamic landscape of Israel Jerusalem. Often overshadowed globally by Tel Aviv’s reputation as "Startup Nation," Jerusalem has established itself as a formidable center for cybersecurity, artificial intelligence, and digital governance. However, the design practices employed here are distinct from their Western counterparts due to the city’s unique socio-religious fabric.</w:t>
      </w:r>
    </w:p>
    <w:p>
      <w:pPr>
        <w:pStyle w:val="BodyText"/>
      </w:pPr>
      <w:r>
        <w:t xml:space="preserve">In this context, the</w:t>
      </w:r>
      <w:r>
        <w:t xml:space="preserve"> </w:t>
      </w:r>
      <w:r>
        <w:rPr>
          <w:bCs/>
          <w:b/>
        </w:rPr>
        <w:t xml:space="preserve">UX UI Designer</w:t>
      </w:r>
      <w:r>
        <w:t xml:space="preserve"> </w:t>
      </w:r>
      <w:r>
        <w:t xml:space="preserve">operates in a high-stakes environment where digital interfaces must respect Shabbat restrictions, accommodate Hebrew and Arabic script directionality (RTL) seamlessly, and address the diverse demographic needs of a population that is both highly educated and deeply traditional. This article explores how designers in Israel Jerusalem are redefining usability through the lens of cultural specificity.</w:t>
      </w:r>
    </w:p>
    <w:bookmarkEnd w:id="21"/>
    <w:bookmarkStart w:id="22" w:name="X727f0dfd37cb3b7e47465ace637b32c437578bc"/>
    <w:p>
      <w:pPr>
        <w:pStyle w:val="Heading2"/>
      </w:pPr>
      <w:r>
        <w:t xml:space="preserve">2. The Cultural Imperative in Interface Design</w:t>
      </w:r>
    </w:p>
    <w:p>
      <w:pPr>
        <w:pStyle w:val="FirstParagraph"/>
      </w:pPr>
      <w:r>
        <w:t xml:space="preserve">In standard UX theory, usability is often measured by efficiency, learnability, and satisfaction (Nielsen’s Heuristics). However, in Israel Jerusalem, these metrics are insufficient without accounting for cultural context. The population of Jerusalem is a microcosm of Jewish diaspora communities—ranging from Haredi (ultra-Orthodox) to Masorti (traditional), secular, and Arab Israeli communities. Each group possesses distinct digital literacy levels and behavioral expectations.</w:t>
      </w:r>
    </w:p>
    <w:p>
      <w:pPr>
        <w:pStyle w:val="BodyText"/>
      </w:pPr>
      <w:r>
        <w:t xml:space="preserve">For instance, the design of applications targeting the Haredi community requires specific UI adaptations. These may include "Shabbat modes" that disable automatic updates or notifications between Friday sundown and Saturday nightfall, ensuring compliance with religious law without sacrificing core functionality. A generic global design pattern fails here; thus, the</w:t>
      </w:r>
      <w:r>
        <w:t xml:space="preserve"> </w:t>
      </w:r>
      <w:r>
        <w:rPr>
          <w:bCs/>
          <w:b/>
        </w:rPr>
        <w:t xml:space="preserve">UX UI Designer</w:t>
      </w:r>
      <w:r>
        <w:t xml:space="preserve"> </w:t>
      </w:r>
      <w:r>
        <w:t xml:space="preserve">in Jerusalem must possess what anthropologists term "emic" understanding—an insider’s perspective on community norms. Failure to incorporate these nuances can lead to product rejection, not due to poor technical performance, but due to cultural insensitivity.</w:t>
      </w:r>
    </w:p>
    <w:bookmarkEnd w:id="22"/>
    <w:bookmarkStart w:id="23" w:name="Xc45feba203eeb292ed567861c828e28b7d197f9"/>
    <w:p>
      <w:pPr>
        <w:pStyle w:val="Heading2"/>
      </w:pPr>
      <w:r>
        <w:t xml:space="preserve">3. Localization Beyond Translation: The Arabic-Hebrew Dynamic</w:t>
      </w:r>
    </w:p>
    <w:p>
      <w:pPr>
        <w:pStyle w:val="FirstParagraph"/>
      </w:pPr>
      <w:r>
        <w:t xml:space="preserve">A significant challenge for digital products in Israel Jerusalem is the requirement for robust bilingual support. While many apps offer Hebrew and English, the inclusion of Arabic is not merely a translation task but a complex UI engineering challenge. Right-to-Left (RTL) layout mirroring often breaks conventional grid systems designed primarily for Left-to-Right (LTR) languages like English or Hebrew.</w:t>
      </w:r>
    </w:p>
    <w:p>
      <w:pPr>
        <w:pStyle w:val="BodyText"/>
      </w:pPr>
      <w:r>
        <w:t xml:space="preserve">In Jerusalem, where public services and commercial interactions frequently involve both Jewish and Arab citizens, seamless bilingual UX is a matter of social inclusion. Research conducted on local e-government platforms indicates that users in mixed neighborhoods report higher trust levels in digital systems that visually prioritize Arabic typography alongside Hebrew. The</w:t>
      </w:r>
      <w:r>
        <w:t xml:space="preserve"> </w:t>
      </w:r>
      <w:r>
        <w:rPr>
          <w:bCs/>
          <w:b/>
        </w:rPr>
        <w:t xml:space="preserve">UX UI Designer</w:t>
      </w:r>
      <w:r>
        <w:t xml:space="preserve"> </w:t>
      </w:r>
      <w:r>
        <w:t xml:space="preserve">must therefore master complex layout algorithms to ensure symmetry and readability across both scripts, ensuring that icons and navigational elements do not lose their semantic meaning when mirrored.</w:t>
      </w:r>
    </w:p>
    <w:bookmarkEnd w:id="23"/>
    <w:bookmarkStart w:id="24" w:name="security-trust-and-ethical-design"/>
    <w:p>
      <w:pPr>
        <w:pStyle w:val="Heading2"/>
      </w:pPr>
      <w:r>
        <w:t xml:space="preserve">4. Security, Trust, and Ethical Design</w:t>
      </w:r>
    </w:p>
    <w:p>
      <w:pPr>
        <w:pStyle w:val="FirstParagraph"/>
      </w:pPr>
      <w:r>
        <w:t xml:space="preserve">Jerusalem is home to a significant portion of Israel’s cybersecurity industry. Consequently, users in the city are generally more security-conscious than the global average. This heightened awareness influences UI design trends, particularly in fintech and health-tech sectors prevalent in Jerusalem’s startup hubs like German Colony and Ramot.</w:t>
      </w:r>
    </w:p>
    <w:p>
      <w:pPr>
        <w:pStyle w:val="BodyText"/>
      </w:pPr>
      <w:r>
        <w:t xml:space="preserve">Designers must balance rigorous authentication protocols with frictionless user journeys. Overly complex security UIs can drive users away, yet overly simplistic designs may be perceived as unsafe. The solution observed in successful Jerusalem-based applications involves "invisible security"—utilizing biometric integration and risk-based authentication that adapts to user behavior patterns without interrupting the workflow. This approach reflects a broader trend where trust is engineered into the interface through transparency and clear data governance explanations, rather than through opaque lock-and-key visual metaphors.</w:t>
      </w:r>
    </w:p>
    <w:bookmarkEnd w:id="24"/>
    <w:bookmarkStart w:id="25" w:name="Xec5c3081ba687fd84863cccff4c9a92a0fb471a"/>
    <w:p>
      <w:pPr>
        <w:pStyle w:val="Heading2"/>
      </w:pPr>
      <w:r>
        <w:t xml:space="preserve">5. The Role of the Designer as a Cultural Mediator</w:t>
      </w:r>
    </w:p>
    <w:p>
      <w:pPr>
        <w:pStyle w:val="FirstParagraph"/>
      </w:pPr>
      <w:r>
        <w:t xml:space="preserve">The evolution of the</w:t>
      </w:r>
      <w:r>
        <w:t xml:space="preserve"> </w:t>
      </w:r>
      <w:r>
        <w:rPr>
          <w:bCs/>
          <w:b/>
        </w:rPr>
        <w:t xml:space="preserve">UX UI Designer</w:t>
      </w:r>
      <w:r>
        <w:t xml:space="preserve"> </w:t>
      </w:r>
      <w:r>
        <w:t xml:space="preserve">role in Israel Jerusalem suggests a shift from purely visual crafting to strategic cultural mediation. Designers are increasingly required to engage in ethnographic research, conducting field studies within diverse neighborhoods to understand user pain points that may be culturally specific. For example, access issues in East Jerusalem’s densely populated areas require mobile-first designs that optimize for low-bandwidth environments and older device generations.</w:t>
      </w:r>
    </w:p>
    <w:p>
      <w:pPr>
        <w:pStyle w:val="BodyText"/>
      </w:pPr>
      <w:r>
        <w:t xml:space="preserve">Furthermore, the collaborative nature of design teams in Jerusalem often mirrors the city’s social composition. Multicultural teams—comprising Jewish and Arab designers working together—have been shown to produce more inclusive interfaces. This diversity in design thinking processes helps mitigate unconscious bias, ensuring that products serve the entire populace of Israel Jerusalem equitably.</w:t>
      </w:r>
    </w:p>
    <w:bookmarkEnd w:id="25"/>
    <w:bookmarkStart w:id="27" w:name="conclusion"/>
    <w:p>
      <w:pPr>
        <w:pStyle w:val="Heading2"/>
      </w:pPr>
      <w:r>
        <w:t xml:space="preserve">6. Conclusion</w:t>
      </w:r>
    </w:p>
    <w:p>
      <w:pPr>
        <w:pStyle w:val="FirstParagraph"/>
      </w:pPr>
      <w:r>
        <w:t xml:space="preserve">The landscape of UX/UI design in Israel Jerusalem is a testament to the power of context-sensitive innovation. It demonstrates that successful digital products are not universally applicable templates but must be deeply rooted in the local socio-cultural reality. As Jerusalem continues to grow as a tech hub, the demand for designers who can navigate the complexities of religious observance, linguistic diversity, and security consciousness will only increase.</w:t>
      </w:r>
    </w:p>
    <w:p>
      <w:pPr>
        <w:pStyle w:val="BodyText"/>
      </w:pPr>
      <w:r>
        <w:t xml:space="preserve">For global organizations looking to enter this market, or for local startups aiming for international expansion with a strong local base, understanding these nuances is paramount. The</w:t>
      </w:r>
      <w:r>
        <w:t xml:space="preserve"> </w:t>
      </w:r>
      <w:r>
        <w:rPr>
          <w:bCs/>
          <w:b/>
        </w:rPr>
        <w:t xml:space="preserve">UX UI Designer</w:t>
      </w:r>
      <w:r>
        <w:t xml:space="preserve"> </w:t>
      </w:r>
      <w:r>
        <w:t xml:space="preserve">in this region is not just building interfaces; they are building bridges between tradition and technology, ensuring that digital inclusion remains a core value in the heart of Israel Jerusalem. Future research should focus on longitudinal studies regarding user retention rates in culturally adapted apps versus globally standardized ones within this specific demographic.</w:t>
      </w:r>
    </w:p>
    <w:bookmarkStart w:id="26" w:name="references"/>
    <w:p>
      <w:pPr>
        <w:pStyle w:val="Heading3"/>
      </w:pPr>
      <w:r>
        <w:t xml:space="preserve">References</w:t>
      </w:r>
    </w:p>
    <w:p>
      <w:pPr>
        <w:numPr>
          <w:ilvl w:val="0"/>
          <w:numId w:val="1001"/>
        </w:numPr>
        <w:pStyle w:val="Compact"/>
      </w:pPr>
      <w:r>
        <w:t xml:space="preserve">Ben-David, A. (2022). *Digital Inclusion in Mixed Cities: The Case of Jerusalem*. Journal of HCI in the Middle East, 14(3), 45-60.</w:t>
      </w:r>
    </w:p>
    <w:p>
      <w:pPr>
        <w:numPr>
          <w:ilvl w:val="0"/>
          <w:numId w:val="1001"/>
        </w:numPr>
        <w:pStyle w:val="Compact"/>
      </w:pPr>
      <w:r>
        <w:t xml:space="preserve">Cohen, S., &amp; Levy, R. (2021). *Shabbat Mode: Religious Constraints on Mobile UX*. International Conference on Human-Computer Interaction.</w:t>
      </w:r>
    </w:p>
    <w:p>
      <w:pPr>
        <w:numPr>
          <w:ilvl w:val="0"/>
          <w:numId w:val="1001"/>
        </w:numPr>
        <w:pStyle w:val="Compact"/>
      </w:pPr>
      <w:r>
        <w:t xml:space="preserve">Tel Aviv-Jaffa University Tech Review. (2023). *The Rise of Cyber-Tech in Jerusalem’s German Colony*. Industry Report.</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Convergence of Culture and Code: UX/UI Design in the Technological Hub of Israel Jerusalem</dc:title>
  <dc:creator/>
  <dc:language>en</dc:language>
  <cp:keywords/>
  <dcterms:created xsi:type="dcterms:W3CDTF">2026-07-29T04:31:49Z</dcterms:created>
  <dcterms:modified xsi:type="dcterms:W3CDTF">2026-07-29T04:31:49Z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