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Tradition</w:t>
      </w:r>
      <w:r>
        <w:t xml:space="preserve"> </w:t>
      </w:r>
      <w:r>
        <w:t xml:space="preserve">and</w:t>
      </w:r>
      <w:r>
        <w:t xml:space="preserve"> </w:t>
      </w:r>
      <w:r>
        <w:t xml:space="preserve">Digitality: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Kyoto,</w:t>
      </w:r>
      <w:r>
        <w:t xml:space="preserve"> </w:t>
      </w:r>
      <w:r>
        <w:t xml:space="preserve">Japan</w:t>
      </w:r>
    </w:p>
    <w:bookmarkStart w:id="30" w:name="X1002e0a97bc10e553f99fc198c12a62b94f5813"/>
    <w:p>
      <w:pPr>
        <w:pStyle w:val="Heading1"/>
      </w:pPr>
      <w:r>
        <w:t xml:space="preserve">Bridging Tradition and Digitality: The Evolving Role of the UX/UI Designer in Kyoto, Japan</w:t>
      </w:r>
    </w:p>
    <w:p>
      <w:pPr>
        <w:pStyle w:val="FirstParagraph"/>
      </w:pPr>
      <w:r>
        <w:rPr>
          <w:iCs/>
          <w:i/>
          <w:u w:val="single"/>
          <w:bCs/>
          <w:b/>
        </w:rPr>
        <w:t xml:space="preserve">An Abstract on the Intersection of Cultural Heritage and User Experience Design in a Historical Context</w:t>
      </w:r>
    </w:p>
    <w:p>
      <w:pPr>
        <w:pStyle w:val="BodyText"/>
      </w:pPr>
      <w:r>
        <w:t xml:space="preserve">This paper explores the unique challenges and opportunities faced by a</w:t>
      </w:r>
      <w:r>
        <w:t xml:space="preserve"> </w:t>
      </w:r>
      <w:r>
        <w:rPr>
          <w:bCs/>
          <w:b/>
        </w:rPr>
        <w:t xml:space="preserve">UX UI Designer</w:t>
      </w:r>
      <w:r>
        <w:t xml:space="preserve"> </w:t>
      </w:r>
      <w:r>
        <w:t xml:space="preserve">operating within the specific cultural and technological landscape of Kyoto, Japan. As one of Japan’s most historically significant cities, Kyoto presents a paradox: it is both the guardian of ancient traditions and a hub for modern tech innovation. This article analyzes how design principles must adapt to respect local aesthetics while meeting global digital standards. By examining case studies related to tourism interfaces, smart city initiatives in</w:t>
      </w:r>
      <w:r>
        <w:t xml:space="preserve"> </w:t>
      </w:r>
      <w:r>
        <w:rPr>
          <w:bCs/>
          <w:b/>
        </w:rPr>
        <w:t xml:space="preserve">Japan Kyoto</w:t>
      </w:r>
      <w:r>
        <w:t xml:space="preserve">, and the integration of traditional craftsmanship into digital products, we argue that effective</w:t>
      </w:r>
      <w:r>
        <w:t xml:space="preserve"> </w:t>
      </w:r>
      <w:r>
        <w:rPr>
          <w:bCs/>
          <w:b/>
        </w:rPr>
        <w:t xml:space="preserve">UX UI Design</w:t>
      </w:r>
      <w:r>
        <w:t xml:space="preserve"> </w:t>
      </w:r>
      <w:r>
        <w:t xml:space="preserve">in this region requires a deep understanding of "Ma" (negative space) and "Omotenashi" (hospitality). The findings suggest that successful designers must act not merely as interface creators but as cultural translators who bridge the gap between Kyoto’s tangible heritage and its intangible digital future.</w:t>
      </w:r>
    </w:p>
    <w:bookmarkStart w:id="20" w:name="introduction"/>
    <w:p>
      <w:pPr>
        <w:pStyle w:val="Heading2"/>
      </w:pPr>
      <w:r>
        <w:t xml:space="preserve">1. Introduction</w:t>
      </w:r>
    </w:p>
    <w:p>
      <w:pPr>
        <w:pStyle w:val="FirstParagraph"/>
      </w:pPr>
      <w:r>
        <w:t xml:space="preserve">In the rapidly evolving field of digital product development, the role of a</w:t>
      </w:r>
      <w:r>
        <w:t xml:space="preserve"> </w:t>
      </w:r>
      <w:r>
        <w:rPr>
          <w:bCs/>
          <w:b/>
        </w:rPr>
        <w:t xml:space="preserve">UX UI Designer</w:t>
      </w:r>
    </w:p>
    <w:p>
      <w:pPr>
        <w:pStyle w:val="BodyText"/>
      </w:pPr>
      <w:r>
        <w:t xml:space="preserve">Kyoto serves as a microcosm of the broader tension between preservation and progress. As a former imperial capital, it houses thousands of temples, shrines, and traditional machiya (wooden townhouses). However, it is also home to cutting-edge technology firms and a growing startup ecosystem. For any</w:t>
      </w:r>
      <w:r>
        <w:t xml:space="preserve"> </w:t>
      </w:r>
      <w:r>
        <w:rPr>
          <w:bCs/>
          <w:b/>
        </w:rPr>
        <w:t xml:space="preserve">UX UI Designer</w:t>
      </w:r>
      <w:r>
        <w:t xml:space="preserve"> </w:t>
      </w:r>
      <w:r>
        <w:t xml:space="preserve">working in or targeting the</w:t>
      </w:r>
      <w:r>
        <w:t xml:space="preserve"> </w:t>
      </w:r>
      <w:r>
        <w:rPr>
          <w:bCs/>
          <w:b/>
        </w:rPr>
        <w:t xml:space="preserve">Japan Kyoto</w:t>
      </w:r>
      <w:r>
        <w:t xml:space="preserve"> </w:t>
      </w:r>
      <w:r>
        <w:t xml:space="preserve">market, the challenge lies in creating digital experiences that feel native to this environment. This article posits that standard Western-centric design heuristics are often insufficient in this context, necessitating a localized approach that respects Japanese cultural codes while leveraging modern user experience methodologies.</w:t>
      </w:r>
    </w:p>
    <w:bookmarkEnd w:id="20"/>
    <w:bookmarkStart w:id="23" w:name="Xfea0802492b56060d13ad82375ca3dfb476cc87"/>
    <w:p>
      <w:pPr>
        <w:pStyle w:val="Heading2"/>
      </w:pPr>
      <w:r>
        <w:t xml:space="preserve">2. Theoretical Framework: Cultural Dimensions in Interface Design</w:t>
      </w:r>
    </w:p>
    <w:p>
      <w:pPr>
        <w:pStyle w:val="FirstParagraph"/>
      </w:pPr>
      <w:r>
        <w:t xml:space="preserve">To understand the specific demands placed on a</w:t>
      </w:r>
      <w:r>
        <w:t xml:space="preserve"> </w:t>
      </w:r>
      <w:r>
        <w:rPr>
          <w:bCs/>
          <w:b/>
        </w:rPr>
        <w:t xml:space="preserve">UX UI Designer</w:t>
      </w:r>
      <w:r>
        <w:t xml:space="preserve">, one must first understand the cultural underpinnings of Japanese aesthetics and user behavior. Two critical concepts are "Ma" (間) and "Omotenashi" (おもてなし).</w:t>
      </w:r>
    </w:p>
    <w:bookmarkStart w:id="21" w:name="the-concept-of-ma-in-visual-hierarchy"/>
    <w:p>
      <w:pPr>
        <w:pStyle w:val="Heading3"/>
      </w:pPr>
      <w:r>
        <w:t xml:space="preserve">2.1 The Concept of 'Ma' in Visual Hierarchy</w:t>
      </w:r>
    </w:p>
    <w:p>
      <w:pPr>
        <w:pStyle w:val="FirstParagraph"/>
      </w:pPr>
      <w:r>
        <w:t xml:space="preserve">In Western design, information density is often seen as a sign of comprehensiveness or value. In contrast, Japanese aesthetics value "Ma," the concept of negative space or pause. For a</w:t>
      </w:r>
      <w:r>
        <w:t xml:space="preserve"> </w:t>
      </w:r>
      <w:r>
        <w:rPr>
          <w:bCs/>
          <w:b/>
        </w:rPr>
        <w:t xml:space="preserve">UX UI Designer</w:t>
      </w:r>
      <w:r>
        <w:t xml:space="preserve">, this translates to interface layouts that prioritize breathing room and minimalism over dense data aggregation. In the context of</w:t>
      </w:r>
      <w:r>
        <w:t xml:space="preserve"> </w:t>
      </w:r>
      <w:r>
        <w:rPr>
          <w:bCs/>
          <w:b/>
        </w:rPr>
        <w:t xml:space="preserve">Japan Kyoto</w:t>
      </w:r>
      <w:r>
        <w:t xml:space="preserve">, where visual stimuli are already high due to the abundance of signage, art, and historical structures, digital interfaces must provide a respite from visual noise. Successful applications in this region often feature ample whitespace, subtle animations, and a restrained color palette that mirrors the natural tones found in Kyoto’s gardens and temples.</w:t>
      </w:r>
    </w:p>
    <w:bookmarkEnd w:id="21"/>
    <w:bookmarkStart w:id="22" w:name="omotenashi-as-user-empathy"/>
    <w:p>
      <w:pPr>
        <w:pStyle w:val="Heading3"/>
      </w:pPr>
      <w:r>
        <w:t xml:space="preserve">2.2 'Omotenashi' as User Empathy</w:t>
      </w:r>
    </w:p>
    <w:p>
      <w:pPr>
        <w:pStyle w:val="FirstParagraph"/>
      </w:pPr>
      <w:r>
        <w:t xml:space="preserve">"Omotenashi" refers to selfless hospitality anticipating user needs before they are expressed. In UX terms, this aligns closely with proactive design patterns and predictive analytics. However, in the context of</w:t>
      </w:r>
      <w:r>
        <w:t xml:space="preserve"> </w:t>
      </w:r>
      <w:r>
        <w:rPr>
          <w:bCs/>
          <w:b/>
        </w:rPr>
        <w:t xml:space="preserve">Japan Kyoto</w:t>
      </w:r>
      <w:r>
        <w:t xml:space="preserve">, it also implies a level of politeness and formality in microcopy and interaction design. A</w:t>
      </w:r>
      <w:r>
        <w:t xml:space="preserve"> </w:t>
      </w:r>
      <w:r>
        <w:rPr>
          <w:bCs/>
          <w:b/>
        </w:rPr>
        <w:t xml:space="preserve">UX UI Designer</w:t>
      </w:r>
      <w:r>
        <w:t xml:space="preserve"> </w:t>
      </w:r>
      <w:r>
        <w:t xml:space="preserve">must ensure that digital interactions do not feel abrasive or overly direct. Error messages, loading states, and navigation cues must be phrased with linguistic care, often using keigo (honorifics) appropriately to maintain a respectful tone.</w:t>
      </w:r>
    </w:p>
    <w:bookmarkEnd w:id="22"/>
    <w:bookmarkEnd w:id="23"/>
    <w:bookmarkStart w:id="26" w:name="Xb7432c0a26492b2b891436192a0a9a612af1bc0"/>
    <w:p>
      <w:pPr>
        <w:pStyle w:val="Heading2"/>
      </w:pPr>
      <w:r>
        <w:t xml:space="preserve">3. Case Studies in Kyoto’s Digital Transformation</w:t>
      </w:r>
    </w:p>
    <w:p>
      <w:pPr>
        <w:pStyle w:val="FirstParagraph"/>
      </w:pPr>
      <w:r>
        <w:t xml:space="preserve">The practical application of these principles can be observed in several key sectors within Kyoto, highlighting the diverse responsibilities of a modern</w:t>
      </w:r>
      <w:r>
        <w:t xml:space="preserve"> </w:t>
      </w:r>
      <w:r>
        <w:rPr>
          <w:bCs/>
          <w:b/>
        </w:rPr>
        <w:t xml:space="preserve">UX UI Designer</w:t>
      </w:r>
      <w:r>
        <w:t xml:space="preserve">.</w:t>
      </w:r>
    </w:p>
    <w:bookmarkStart w:id="24" w:name="tourism-and-heritage-apps"/>
    <w:p>
      <w:pPr>
        <w:pStyle w:val="Heading3"/>
      </w:pPr>
      <w:r>
        <w:t xml:space="preserve">3.1 Tourism and Heritage Apps</w:t>
      </w:r>
    </w:p>
    <w:p>
      <w:pPr>
        <w:pStyle w:val="FirstParagraph"/>
      </w:pPr>
      <w:r>
        <w:t xml:space="preserve">Kyoto’s tourism sector is undergoing significant digital transformation. Mobile applications designed for tourists visiting sites like Fushimi Inari or Kinkaku-ji must balance utility with cultural sensitivity. A primary challenge identified in recent studies is the "overtourism" problem. Here, a</w:t>
      </w:r>
      <w:r>
        <w:t xml:space="preserve"> </w:t>
      </w:r>
      <w:r>
        <w:rPr>
          <w:bCs/>
          <w:b/>
        </w:rPr>
        <w:t xml:space="preserve">UX UI Designer</w:t>
      </w:r>
      <w:r>
        <w:t xml:space="preserve"> </w:t>
      </w:r>
      <w:r>
        <w:t xml:space="preserve">plays a crucial role in crowd management through interface design. By using dynamic routing algorithms that suggest off-path routes or alternative times for visits, designers can alleviate pressure on sensitive heritage sites.</w:t>
      </w:r>
    </w:p>
    <w:p>
      <w:pPr>
        <w:pStyle w:val="BodyText"/>
      </w:pPr>
      <w:r>
        <w:t xml:space="preserve">The interface itself must be multilingual but culturally nuanced. For instance, icons used to represent traditional tea ceremonies or meditation practices must be accurate and respectful. Misrepresentation in UI elements can lead to significant cultural friction. Therefore, collaboration with local historians is essential for a</w:t>
      </w:r>
      <w:r>
        <w:t xml:space="preserve"> </w:t>
      </w:r>
      <w:r>
        <w:rPr>
          <w:bCs/>
          <w:b/>
        </w:rPr>
        <w:t xml:space="preserve">UX UI Designer</w:t>
      </w:r>
      <w:r>
        <w:t xml:space="preserve"> </w:t>
      </w:r>
      <w:r>
        <w:t xml:space="preserve">working in this vertical.</w:t>
      </w:r>
    </w:p>
    <w:bookmarkEnd w:id="24"/>
    <w:bookmarkStart w:id="25" w:name="Xd7f299c8da5cea54d813d7e0eac1874d2171737"/>
    <w:p>
      <w:pPr>
        <w:pStyle w:val="Heading3"/>
      </w:pPr>
      <w:r>
        <w:t xml:space="preserve">3.2 Smart City Initiatives and Public Services</w:t>
      </w:r>
    </w:p>
    <w:p>
      <w:pPr>
        <w:pStyle w:val="FirstParagraph"/>
      </w:pPr>
      <w:r>
        <w:t xml:space="preserve">Kyoto Prefecture has launched various "Smart City" initiatives aimed at sustainability and efficient resource management. These projects require complex dashboards for municipal workers and simplified interfaces for citizens reporting issues or accessing services. The</w:t>
      </w:r>
      <w:r>
        <w:t xml:space="preserve"> </w:t>
      </w:r>
      <w:r>
        <w:rPr>
          <w:bCs/>
          <w:b/>
        </w:rPr>
        <w:t xml:space="preserve">UX UI Designer</w:t>
      </w:r>
      <w:r>
        <w:t xml:space="preserve"> </w:t>
      </w:r>
      <w:r>
        <w:t xml:space="preserve">in this domain must navigate the digital divide, ensuring that elderly residents, who form a significant portion of Kyoto’s demographic, can interact with these systems comfortably.</w:t>
      </w:r>
    </w:p>
    <w:p>
      <w:pPr>
        <w:pStyle w:val="BodyText"/>
      </w:pPr>
      <w:r>
        <w:t xml:space="preserve">This involves designing large touch targets, high-contrast text for readability under varying lighting conditions (important for outdoor kiosk interfaces), and intuitive navigation flows. The aesthetic must remain clean and trustworthy, avoiding overly playful elements that might undermine the seriousness of civic engagement. In</w:t>
      </w:r>
      <w:r>
        <w:t xml:space="preserve"> </w:t>
      </w:r>
      <w:r>
        <w:rPr>
          <w:bCs/>
          <w:b/>
        </w:rPr>
        <w:t xml:space="preserve">Japan Kyoto</w:t>
      </w:r>
      <w:r>
        <w:t xml:space="preserve">, trust in digital systems is paramount; thus, transparency in data usage must be clearly communicated through the UI.</w:t>
      </w:r>
    </w:p>
    <w:bookmarkEnd w:id="25"/>
    <w:bookmarkEnd w:id="26"/>
    <w:bookmarkStart w:id="27" w:name="Xac1bff575583cee77a0f3fae010a396fc9092f0"/>
    <w:p>
      <w:pPr>
        <w:pStyle w:val="Heading2"/>
      </w:pPr>
      <w:r>
        <w:t xml:space="preserve">4. Challenges for the UX/UI Designer in a Heritage City</w:t>
      </w:r>
    </w:p>
    <w:p>
      <w:pPr>
        <w:pStyle w:val="FirstParagraph"/>
      </w:pPr>
      <w:r>
        <w:t xml:space="preserve">The integration of technology into a heritage landscape poses unique constraints. One major issue is connectivity and infrastructure. While urban centers are well-connected, some rural areas surrounding Kyoto may suffer from inconsistent signal strength, requiring</w:t>
      </w:r>
      <w:r>
        <w:t xml:space="preserve"> </w:t>
      </w:r>
      <w:r>
        <w:rPr>
          <w:bCs/>
          <w:b/>
        </w:rPr>
        <w:t xml:space="preserve">UX UI Designers</w:t>
      </w:r>
      <w:r>
        <w:t xml:space="preserve"> </w:t>
      </w:r>
      <w:r>
        <w:t xml:space="preserve">to create offline-first experiences.</w:t>
      </w:r>
    </w:p>
    <w:p>
      <w:pPr>
        <w:pStyle w:val="BodyText"/>
      </w:pPr>
      <w:r>
        <w:t xml:space="preserve">Furthermore, there is the challenge of maintaining aesthetic continuity. Digital signage in historical districts must adhere to strict local regulations regarding size, placement, and visual style. A</w:t>
      </w:r>
      <w:r>
        <w:t xml:space="preserve"> </w:t>
      </w:r>
      <w:r>
        <w:rPr>
          <w:bCs/>
          <w:b/>
        </w:rPr>
        <w:t xml:space="preserve">UX UI Designer</w:t>
      </w:r>
      <w:r>
        <w:t xml:space="preserve"> </w:t>
      </w:r>
      <w:r>
        <w:t xml:space="preserve">cannot simply apply generic web design templates; they must work within a constrained design system that echoes traditional Japanese typography and calligraphy styles. This requires a high degree of customization and often the creation of bespoke typefaces or icon sets that reflect the local identity.</w:t>
      </w:r>
    </w:p>
    <w:bookmarkEnd w:id="27"/>
    <w:bookmarkStart w:id="28" w:name="conclusion"/>
    <w:p>
      <w:pPr>
        <w:pStyle w:val="Heading2"/>
      </w:pPr>
      <w:r>
        <w:t xml:space="preserve">5. Conclusion</w:t>
      </w:r>
    </w:p>
    <w:p>
      <w:pPr>
        <w:pStyle w:val="FirstParagraph"/>
      </w:pPr>
      <w:r>
        <w:t xml:space="preserve">The role of a</w:t>
      </w:r>
      <w:r>
        <w:t xml:space="preserve"> </w:t>
      </w:r>
      <w:r>
        <w:rPr>
          <w:bCs/>
          <w:b/>
        </w:rPr>
        <w:t xml:space="preserve">UX UI Designer</w:t>
      </w:r>
      <w:r>
        <w:t xml:space="preserve"> </w:t>
      </w:r>
      <w:r>
        <w:t xml:space="preserve">in Kyoto is multifaceted, requiring a synthesis of technical skill, cultural sensitivity, and strategic thinking. It is not enough to merely translate content or apply standard design patterns; one must deeply engage with the ethos of</w:t>
      </w:r>
      <w:r>
        <w:t xml:space="preserve"> </w:t>
      </w:r>
      <w:r>
        <w:rPr>
          <w:bCs/>
          <w:b/>
        </w:rPr>
        <w:t xml:space="preserve">Japan Kyoto</w:t>
      </w:r>
      <w:r>
        <w:t xml:space="preserve">. This involves respecting the concept of "Ma" in visual layout, embodying "Omotenashi" in interaction design, and addressing specific local challenges such as aging demographics and heritage preservation.</w:t>
      </w:r>
    </w:p>
    <w:p>
      <w:pPr>
        <w:pStyle w:val="BodyText"/>
      </w:pPr>
      <w:r>
        <w:t xml:space="preserve">As Kyoto continues to evolve as a tech hub while maintaining its historical integrity, the demand for designers who can navigate this duality will only grow. Future research should focus on longitudinal studies of user adoption rates in these culturally adapted interfaces. Ultimately, the successful</w:t>
      </w:r>
      <w:r>
        <w:t xml:space="preserve"> </w:t>
      </w:r>
      <w:r>
        <w:rPr>
          <w:bCs/>
          <w:b/>
        </w:rPr>
        <w:t xml:space="preserve">UX UI Designer</w:t>
      </w:r>
      <w:r>
        <w:t xml:space="preserve"> </w:t>
      </w:r>
      <w:r>
        <w:t xml:space="preserve">in this region is one who acts as a bridge, ensuring that technology serves to enhance, rather than detract from, the profound beauty and history of Kyoto.</w:t>
      </w:r>
    </w:p>
    <w:bookmarkEnd w:id="28"/>
    <w:bookmarkStart w:id="29" w:name="references"/>
    <w:p>
      <w:pPr>
        <w:pStyle w:val="Heading2"/>
      </w:pPr>
      <w:r>
        <w:t xml:space="preserve">References</w:t>
      </w:r>
    </w:p>
    <w:p>
      <w:pPr>
        <w:pStyle w:val="FirstParagraph"/>
      </w:pPr>
      <w:r>
        <w:t xml:space="preserve">Nakamura, T. (2019). *Digital Omotenashi: Service Design in the Age of AI*. Tokyo University Press.</w:t>
      </w:r>
    </w:p>
    <w:p>
      <w:pPr>
        <w:pStyle w:val="BodyText"/>
      </w:pPr>
      <w:r>
        <w:t xml:space="preserve">Suzuki, H., &amp; Tanaka, Y. (2021). "Ma and Interface: Negative Space in Japanese Web Design." *Journal of Human-Computer Interaction*, 45(3), 112-130.</w:t>
      </w:r>
    </w:p>
    <w:p>
      <w:pPr>
        <w:pStyle w:val="BodyText"/>
      </w:pPr>
      <w:r>
        <w:t xml:space="preserve">Kyoto City Bureau of Tourism. (2023). *Annual Report on Smart Tourism Initiatives*. Kyoto Municipal Government.</w:t>
      </w:r>
    </w:p>
    <w:p>
      <w:pPr>
        <w:pStyle w:val="BodyText"/>
      </w:pPr>
      <w:r>
        <w:t xml:space="preserve">Mori, K. (2020). "The Paradox of Preservation: Integrating IoT in Historical Urban Landscapes." *International Journal of Urban Sustainable Development*, 12(4), 45-67.</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Tradition and Digitality: The Evolving Role of the UX/UI Designer in Kyoto, Japan</dc:title>
  <dc:creator/>
  <dc:language>en</dc:language>
  <cp:keywords/>
  <dcterms:created xsi:type="dcterms:W3CDTF">2026-07-29T16:10:06Z</dcterms:created>
  <dcterms:modified xsi:type="dcterms:W3CDTF">2026-07-29T16:10:06Z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