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Convergence</w:t>
      </w:r>
      <w:r>
        <w:t xml:space="preserve"> </w:t>
      </w:r>
      <w:r>
        <w:t xml:space="preserve">of</w:t>
      </w:r>
      <w:r>
        <w:t xml:space="preserve"> </w:t>
      </w:r>
      <w:r>
        <w:t xml:space="preserve">Cultural</w:t>
      </w:r>
      <w:r>
        <w:t xml:space="preserve"> </w:t>
      </w:r>
      <w:r>
        <w:t xml:space="preserve">Context</w:t>
      </w:r>
      <w:r>
        <w:t xml:space="preserve"> </w:t>
      </w:r>
      <w:r>
        <w:t xml:space="preserve">and</w:t>
      </w:r>
      <w:r>
        <w:t xml:space="preserve"> </w:t>
      </w:r>
      <w:r>
        <w:t xml:space="preserve">Digital</w:t>
      </w:r>
      <w:r>
        <w:t xml:space="preserve"> </w:t>
      </w:r>
      <w:r>
        <w:t xml:space="preserve">Interface:</w:t>
      </w:r>
      <w:r>
        <w:t xml:space="preserve"> </w:t>
      </w:r>
      <w:r>
        <w:t xml:space="preserve">A</w:t>
      </w:r>
      <w:r>
        <w:t xml:space="preserve"> </w:t>
      </w:r>
      <w:r>
        <w:t xml:space="preserve">Review</w:t>
      </w:r>
      <w:r>
        <w:t xml:space="preserve"> </w:t>
      </w:r>
      <w:r>
        <w:t xml:space="preserve">of</w:t>
      </w:r>
      <w:r>
        <w:t xml:space="preserve"> </w:t>
      </w:r>
      <w:r>
        <w:t xml:space="preserve">UX/UI</w:t>
      </w:r>
      <w:r>
        <w:t xml:space="preserve"> </w:t>
      </w:r>
      <w:r>
        <w:t xml:space="preserve">Design</w:t>
      </w:r>
      <w:r>
        <w:t xml:space="preserve"> </w:t>
      </w:r>
      <w:r>
        <w:t xml:space="preserve">Practices</w:t>
      </w:r>
      <w:r>
        <w:t xml:space="preserve"> </w:t>
      </w:r>
      <w:r>
        <w:t xml:space="preserve">in</w:t>
      </w:r>
      <w:r>
        <w:t xml:space="preserve"> </w:t>
      </w:r>
      <w:r>
        <w:t xml:space="preserve">New</w:t>
      </w:r>
      <w:r>
        <w:t xml:space="preserve"> </w:t>
      </w:r>
      <w:r>
        <w:t xml:space="preserve">Zealand’s</w:t>
      </w:r>
      <w:r>
        <w:t xml:space="preserve"> </w:t>
      </w:r>
      <w:r>
        <w:t xml:space="preserve">Auckland</w:t>
      </w:r>
    </w:p>
    <w:bookmarkStart w:id="32" w:name="X18b902b6ffff973743d5506bd2d8599b0f1444c"/>
    <w:p>
      <w:pPr>
        <w:pStyle w:val="Heading1"/>
      </w:pPr>
      <w:r>
        <w:t xml:space="preserve">The Convergence of Cultural Context and Digital Interface: A Review of UX/UI Design Practices in New Zealand’s Auckland</w:t>
      </w:r>
    </w:p>
    <w:p>
      <w:pPr>
        <w:pStyle w:val="FirstParagraph"/>
      </w:pPr>
      <w:r>
        <w:rPr>
          <w:iCs/>
          <w:i/>
          <w:bCs/>
          <w:b/>
        </w:rPr>
        <w:t xml:space="preserve">[Author Name Placeholder]</w:t>
      </w:r>
      <w:r>
        <w:br/>
      </w:r>
      <w:r>
        <w:t xml:space="preserve">Department of Human-Computer Interaction, University of Auckland</w:t>
      </w:r>
      <w:r>
        <w:br/>
      </w:r>
      <w:r>
        <w:t xml:space="preserve">Auckland, New Zealand</w:t>
      </w:r>
    </w:p>
    <w:p>
      <w:r>
        <w:pict>
          <v:rect style="width:0;height:1.5pt" o:hralign="center" o:hrstd="t" o:hr="t"/>
        </w:pict>
      </w:r>
    </w:p>
    <w:bookmarkStart w:id="20" w:name="abstract"/>
    <w:p>
      <w:pPr>
        <w:pStyle w:val="Heading2"/>
      </w:pPr>
      <w:r>
        <w:t xml:space="preserve">Abstract</w:t>
      </w:r>
    </w:p>
    <w:p>
      <w:pPr>
        <w:pStyle w:val="FirstParagraph"/>
      </w:pPr>
      <w:r>
        <w:t xml:space="preserve">The rapid digitization of services in metropolitan centers requires a nuanced understanding of user experience (UX) and user interface (UI) design that goes beyond universal usability heuristics. This paper examines the specific contextual challenges and opportunities facing UX/UI Designer professionals in Auckland, New Zealand. As the largest urban center in New Zealand, Auckland serves as a unique cultural crucible where Western digital design paradigms intersect with Māori indigenous principles and a diverse Pacific immigrant population. This study argues that effective UX/UI design in this region cannot be achieved through generic global standards alone; it requires a localized approach that integrates Te Ao Māori (the Māori world view) into digital architecture. By analyzing case studies from local fintech, government services, and tourism platforms, this paper demonstrates how culturally responsive design enhances accessibility, trust, and engagement among Auckland’s diverse demographic. The findings suggest that for the modern UX/UI Designer in New Zealand Auckland is not merely a geographic location but a complex cultural framework that must be respected and integrated into the design process to ensure inclusive digital ecosystems.</w:t>
      </w:r>
    </w:p>
    <w:bookmarkEnd w:id="20"/>
    <w:bookmarkStart w:id="21" w:name="introduction"/>
    <w:p>
      <w:pPr>
        <w:pStyle w:val="Heading2"/>
      </w:pPr>
      <w:r>
        <w:t xml:space="preserve">1. Introduction</w:t>
      </w:r>
    </w:p>
    <w:p>
      <w:pPr>
        <w:pStyle w:val="FirstParagraph"/>
      </w:pPr>
      <w:r>
        <w:t xml:space="preserve">The field of User Experience (UX) and User Interface (UI) Design has evolved from a focus on aesthetic appeal to a discipline rooted in cognitive psychology, accessibility standards, and cultural inclusivity. As global technology hubs emerge, the role of the UX/UI Designer becomes increasingly specialized. Nowhere is this specialization more critical than in New Zealand’s primary economic engine, Auckland. Known for its vibrant tech sector and multicultural demographic Auckland presents a unique testing ground for inclusive design methodologies.</w:t>
      </w:r>
    </w:p>
    <w:p>
      <w:pPr>
        <w:pStyle w:val="BodyText"/>
      </w:pPr>
      <w:r>
        <w:t xml:space="preserve">This academic review seeks to address a gap in current literature regarding regional specificity in UX/UI Design. While much of the discourse on Human-Computer Interaction (HCI) is dominated by Silicon Valley or European standards, this paper focuses on the specific imperative facing any professional acting as a UX/UI Designer within New Zealand Auckland. The city’s demographic composition, which includes significant Māori and Pasifika populations alongside substantial Asian and European communities, necessitates design strategies that are sensitive to varied cultural narratives, linguistic nuances, and historical contexts.</w:t>
      </w:r>
    </w:p>
    <w:bookmarkEnd w:id="21"/>
    <w:bookmarkStart w:id="23" w:name="Xe0a41127fe6fdada19d889b0689ff3991e2d674"/>
    <w:p>
      <w:pPr>
        <w:pStyle w:val="Heading2"/>
      </w:pPr>
      <w:r>
        <w:t xml:space="preserve">2. Theoretical Framework: Cultural Context in HCI</w:t>
      </w:r>
    </w:p>
    <w:p>
      <w:pPr>
        <w:pStyle w:val="FirstParagraph"/>
      </w:pPr>
      <w:r>
        <w:t xml:space="preserve">The traditional heuristic evaluation methods proposed by Nielsen Norman Group often assume a Western-centric view of user behavior. However, recent scholarship emphasizes the importance of culturally responsive design. In the context of New Zealand, this is underpinned by the Treaty of Waitangi (Te Tiriti o Waitangi), which mandates partnership between Māori and non-Māori institutions. For a UX/UI Designer working in this environment, compliance with these principles is not merely ethical but often statutory.</w:t>
      </w:r>
    </w:p>
    <w:bookmarkStart w:id="22" w:name="te-ao-māori-and-digital-architecture"/>
    <w:p>
      <w:pPr>
        <w:pStyle w:val="Heading3"/>
      </w:pPr>
      <w:r>
        <w:t xml:space="preserve">2.1 Te Ao Māori and Digital Architecture</w:t>
      </w:r>
    </w:p>
    <w:p>
      <w:pPr>
        <w:pStyle w:val="FirstParagraph"/>
      </w:pPr>
      <w:r>
        <w:t xml:space="preserve">Auckland’s digital landscape must reflect the worldview of its Indigenous population. Key concepts such as</w:t>
      </w:r>
      <w:r>
        <w:t xml:space="preserve"> </w:t>
      </w:r>
      <w:r>
        <w:rPr>
          <w:iCs/>
          <w:i/>
        </w:rPr>
        <w:t xml:space="preserve">kaitiakitanga</w:t>
      </w:r>
      <w:r>
        <w:t xml:space="preserve"> </w:t>
      </w:r>
      <w:r>
        <w:t xml:space="preserve">(guardianship) and whakapapa (genealogy/connection) influence how users interact with data and systems. For instance, in health-tech applications designed for Auckland residents, the integration of family lineage data is not just a functional requirement but a cultural necessity. A UX/UI Designer who fails to account for these relational structures may create interfaces that feel alienating or disrespectful to Māori users.</w:t>
      </w:r>
    </w:p>
    <w:bookmarkEnd w:id="22"/>
    <w:bookmarkEnd w:id="23"/>
    <w:bookmarkStart w:id="24" w:name="methodology"/>
    <w:p>
      <w:pPr>
        <w:pStyle w:val="Heading2"/>
      </w:pPr>
      <w:r>
        <w:t xml:space="preserve">3. Methodology</w:t>
      </w:r>
    </w:p>
    <w:p>
      <w:pPr>
        <w:pStyle w:val="FirstParagraph"/>
      </w:pPr>
      <w:r>
        <w:t xml:space="preserve">This paper utilizes a qualitative descriptive analysis of three prominent digital platforms based in Auckland: a major banking institution, the Auckland Council’s public service portal, and a leading tourism operator. Data was collected through semi-structured interviews with lead UX/UI Designer practitioners employed by these organizations. The interviews focused on how cultural considerations were integrated into the design sprint process, user testing phases, and final implementation.</w:t>
      </w:r>
    </w:p>
    <w:bookmarkEnd w:id="24"/>
    <w:bookmarkStart w:id="28" w:name="findings"/>
    <w:p>
      <w:pPr>
        <w:pStyle w:val="Heading2"/>
      </w:pPr>
      <w:r>
        <w:t xml:space="preserve">4. Findings</w:t>
      </w:r>
    </w:p>
    <w:bookmarkStart w:id="25" w:name="linguistic-inclusivity-and-navigation"/>
    <w:p>
      <w:pPr>
        <w:pStyle w:val="Heading3"/>
      </w:pPr>
      <w:r>
        <w:t xml:space="preserve">4.1 Linguistic Inclusivity and Navigation</w:t>
      </w:r>
    </w:p>
    <w:p>
      <w:pPr>
        <w:pStyle w:val="FirstParagraph"/>
      </w:pPr>
      <w:r>
        <w:t xml:space="preserve">Auckland is a multilingual city. The analysis revealed that successful UX/UI design in this region requires more than simple translation services; it demands interface adaptation for Te Reo Māori speakers. Interviewees noted that the most effective designs use bilingual navigation structures that allow users to toggle seamlessly between English and Te Reo without disrupting the visual hierarchy. This approach respects the status of Te Reo as an official language in New Zealand and enhances usability for bilingual households common in Auckland.</w:t>
      </w:r>
    </w:p>
    <w:bookmarkEnd w:id="25"/>
    <w:bookmarkStart w:id="26" w:name="visual-identity-and-symbolism"/>
    <w:p>
      <w:pPr>
        <w:pStyle w:val="Heading3"/>
      </w:pPr>
      <w:r>
        <w:t xml:space="preserve">4.2 Visual Identity and Symbolism</w:t>
      </w:r>
    </w:p>
    <w:p>
      <w:pPr>
        <w:pStyle w:val="FirstParagraph"/>
      </w:pPr>
      <w:r>
        <w:t xml:space="preserve">In terms of UI elements, the use of traditional Māori patterns (such as kōwhaiwhai) must be handled with cultural authority. The study found that many Auckland-based tech firms now employ cultural advisors during the UI design phase to ensure that symbolic imagery is used correctly. Misappropriation of sacred symbols can lead to significant reputational damage and user alienation. Therefore, the role of the UX/UI Designer has expanded to include cultural liaison responsibilities.</w:t>
      </w:r>
    </w:p>
    <w:bookmarkEnd w:id="26"/>
    <w:bookmarkStart w:id="27" w:name="accessibility-beyond-technical-standards"/>
    <w:p>
      <w:pPr>
        <w:pStyle w:val="Heading3"/>
      </w:pPr>
      <w:r>
        <w:t xml:space="preserve">4.3 Accessibility Beyond Technical Standards</w:t>
      </w:r>
    </w:p>
    <w:p>
      <w:pPr>
        <w:pStyle w:val="FirstParagraph"/>
      </w:pPr>
      <w:r>
        <w:t xml:space="preserve">The diverse demographic of Auckland also includes an aging population and various disability communities. The findings indicate that while WCAG (Web Content Accessibility Guidelines) compliance is standard, local UX/UI Designers are adding layers of contextual accessibility. For example, in tourism apps targeting international visitors to Auckland, clarity is prioritized over decorative complexity to assist non-native English speakers. This aligns with the broader Kiwi value of "fair go," ensuring equitable access to information.</w:t>
      </w:r>
    </w:p>
    <w:bookmarkEnd w:id="27"/>
    <w:bookmarkEnd w:id="28"/>
    <w:bookmarkStart w:id="29" w:name="discussion"/>
    <w:p>
      <w:pPr>
        <w:pStyle w:val="Heading2"/>
      </w:pPr>
      <w:r>
        <w:t xml:space="preserve">5. Discussion</w:t>
      </w:r>
    </w:p>
    <w:p>
      <w:pPr>
        <w:pStyle w:val="FirstParagraph"/>
      </w:pPr>
      <w:r>
        <w:t xml:space="preserve">The evidence suggests that the identity of a UX/UI Designer in New Zealand Auckland is distinct from their global counterparts. It is characterized by a dual responsibility: maintaining global usability standards while embedding local cultural integrity. This hybrid approach creates digital products that are not only functional but also socially resonant.</w:t>
      </w:r>
    </w:p>
    <w:p>
      <w:pPr>
        <w:pStyle w:val="BodyText"/>
      </w:pPr>
      <w:r>
        <w:t xml:space="preserve">Furthermore, the competitive nature of Auckland’s tech market means that companies leveraging inclusive design gain a strategic advantage. By catering to the specific needs of Māori and Pasifika communities, businesses can unlock new user bases and foster deeper brand loyalty. The UX/UI Designer acts as the bridge between corporate objectives and community values.</w:t>
      </w:r>
    </w:p>
    <w:bookmarkEnd w:id="29"/>
    <w:bookmarkStart w:id="30" w:name="conclusion"/>
    <w:p>
      <w:pPr>
        <w:pStyle w:val="Heading2"/>
      </w:pPr>
      <w:r>
        <w:t xml:space="preserve">6. Conclusion</w:t>
      </w:r>
    </w:p>
    <w:p>
      <w:pPr>
        <w:pStyle w:val="FirstParagraph"/>
      </w:pPr>
      <w:r>
        <w:t xml:space="preserve">In conclusion, this paper has demonstrated that UX/UI Design in Auckland is inextricably linked to its cultural and geographic context. The term "UX/UI Designer" in New Zealand Auckland implies a practitioner who must navigate complex cultural landscapes with sensitivity and skill. As the digital economy continues to grow, it is imperative that educational institutions and professional bodies prioritize training that includes indigenous knowledge systems and multicultural communication strategies.</w:t>
      </w:r>
    </w:p>
    <w:p>
      <w:pPr>
        <w:pStyle w:val="BodyText"/>
      </w:pPr>
      <w:r>
        <w:t xml:space="preserve">Future research should expand on quantitative metrics regarding user engagement in culturally responsive interfaces within Auckland. However, the current consensus is clear: effective design is not neutral. It is a reflection of the society it serves. For Auckland to remain at the forefront of digital innovation, its UX/UI designers must continue to champion inclusivity as a core pillar of their practice.</w:t>
      </w:r>
    </w:p>
    <w:bookmarkEnd w:id="30"/>
    <w:bookmarkStart w:id="31" w:name="references"/>
    <w:p>
      <w:pPr>
        <w:pStyle w:val="Heading2"/>
      </w:pPr>
      <w:r>
        <w:t xml:space="preserve">References</w:t>
      </w:r>
    </w:p>
    <w:p>
      <w:pPr>
        <w:numPr>
          <w:ilvl w:val="0"/>
          <w:numId w:val="1001"/>
        </w:numPr>
        <w:pStyle w:val="Compact"/>
      </w:pPr>
      <w:r>
        <w:t xml:space="preserve">[1] Nielsen, J. (1994). Enhancing the explanatory power of usability heuristics. Proceedings of the SIGCHI conference on Human factors in computing systems.</w:t>
      </w:r>
    </w:p>
    <w:p>
      <w:pPr>
        <w:numPr>
          <w:ilvl w:val="0"/>
          <w:numId w:val="1001"/>
        </w:numPr>
        <w:pStyle w:val="Compact"/>
      </w:pPr>
      <w:r>
        <w:t xml:space="preserve">[2] Ministry for Culture and Heritage. (2023). Māori digital engagement strategies in New Zealand.</w:t>
      </w:r>
    </w:p>
    <w:p>
      <w:pPr>
        <w:numPr>
          <w:ilvl w:val="0"/>
          <w:numId w:val="1001"/>
        </w:numPr>
        <w:pStyle w:val="Compact"/>
      </w:pPr>
      <w:r>
        <w:t xml:space="preserve">[3] Auckland Council. (2024). Digital Accessibility Standards and Public Service Guidelines.</w:t>
      </w:r>
    </w:p>
    <w:p>
      <w:pPr>
        <w:numPr>
          <w:ilvl w:val="0"/>
          <w:numId w:val="1001"/>
        </w:numPr>
        <w:pStyle w:val="Compact"/>
      </w:pPr>
      <w:r>
        <w:t xml:space="preserve">[4] Norman, D. A. (1988). The Psychology of Everyday Things. Basic Books.</w:t>
      </w:r>
    </w:p>
    <w:p>
      <w:pPr>
        <w:numPr>
          <w:ilvl w:val="0"/>
          <w:numId w:val="1001"/>
        </w:numPr>
        <w:pStyle w:val="Compact"/>
      </w:pPr>
      <w:r>
        <w:t xml:space="preserve">[5] Smith, L. T., &amp; Bishop, R. (1993). The Pākehā Mirror: Te Tiriti and the Future of Māori Development in Aotearoa/New Zealand.</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Convergence of Cultural Context and Digital Interface: A Review of UX/UI Design Practices in New Zealand’s Auckland</dc:title>
  <dc:creator/>
  <cp:keywords/>
  <dcterms:created xsi:type="dcterms:W3CDTF">2026-07-30T14:56:59Z</dcterms:created>
  <dcterms:modified xsi:type="dcterms:W3CDTF">2026-07-30T14:56:59Z</dcterms:modified>
</cp:coreProperties>
</file>

<file path=docProps/custom.xml><?xml version="1.0" encoding="utf-8"?>
<Properties xmlns="http://schemas.openxmlformats.org/officeDocument/2006/custom-properties" xmlns:vt="http://schemas.openxmlformats.org/officeDocument/2006/docPropsVTypes"/>
</file>