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Turkey</w:t>
      </w:r>
      <w:r>
        <w:t xml:space="preserve"> </w:t>
      </w:r>
      <w:r>
        <w:t xml:space="preserve">Ankara:</w:t>
      </w:r>
      <w:r>
        <w:t xml:space="preserve"> </w:t>
      </w:r>
      <w:r>
        <w:t xml:space="preserve">A</w:t>
      </w:r>
      <w:r>
        <w:t xml:space="preserve"> </w:t>
      </w:r>
      <w:r>
        <w:t xml:space="preserve">Regional</w:t>
      </w:r>
      <w:r>
        <w:t xml:space="preserve"> </w:t>
      </w:r>
      <w:r>
        <w:t xml:space="preserve">Analysis</w:t>
      </w:r>
    </w:p>
    <w:bookmarkStart w:id="30" w:name="Xa6a84851e32c437d8b654164e223ce0f4f2de32"/>
    <w:p>
      <w:pPr>
        <w:pStyle w:val="Heading1"/>
      </w:pPr>
      <w:r>
        <w:t xml:space="preserve">The Evolution and Impact of the UX/UI Designer in Turkey Ankara: A Regional Analysis</w:t>
      </w:r>
    </w:p>
    <w:p>
      <w:pPr>
        <w:pStyle w:val="FirstParagraph"/>
      </w:pPr>
      <w:r>
        <w:rPr>
          <w:bCs/>
          <w:b/>
        </w:rPr>
        <w:t xml:space="preserve">J. Doe</w:t>
      </w:r>
      <w:r>
        <w:t xml:space="preserve">, Department of Digital Design and Human-Computer Interaction,</w:t>
      </w:r>
      <w:r>
        <w:br/>
      </w:r>
      <w:r>
        <w:t xml:space="preserve">Ankara University, Faculty of Communication Sciences</w:t>
      </w:r>
      <w:r>
        <w:br/>
      </w:r>
      <w:r>
        <w:t xml:space="preserve">Ankara, Turkey</w:t>
      </w:r>
    </w:p>
    <w:p>
      <w:pPr>
        <w:pStyle w:val="BodyText"/>
      </w:pPr>
      <w:r>
        <w:rPr>
          <w:iCs/>
          <w:i/>
        </w:rPr>
        <w:t xml:space="preserve">Received: January 10, 2024 | Accepted: March 15, 2024 | Published: May 1, 2024</w:t>
      </w:r>
    </w:p>
    <w:bookmarkStart w:id="20" w:name="abstract"/>
    <w:p>
      <w:pPr>
        <w:pStyle w:val="Heading3"/>
      </w:pPr>
      <w:r>
        <w:t xml:space="preserve">Abstract</w:t>
      </w:r>
    </w:p>
    <w:p>
      <w:pPr>
        <w:pStyle w:val="FirstParagraph"/>
      </w:pPr>
      <w:r>
        <w:t xml:space="preserve">This paper explores the burgeoning role and significance of the UX/UI Designer within the rapidly digitizing landscape of Turkey, with a specific focus on its capital city, Ankara. As Turkey positions itself as a regional hub for technology and innovation, Ankara has emerged as a critical center for software development, government e-services (E-Government), and startup ecosystems. This study analyzes the cultural nuances influencing user experience in this specific geographic context, the educational pathways leading to UX/UI design careers in the capital, and the economic implications of high-quality digital design. By examining case studies from Ankara-based tech firms and public sector digitization projects, this article argues that the UX/UI Designer is not merely a creative role but a strategic imperative for organizational success in Turkey’s competitive market.</w:t>
      </w:r>
    </w:p>
    <w:bookmarkEnd w:id="20"/>
    <w:bookmarkStart w:id="21" w:name="introduction"/>
    <w:p>
      <w:pPr>
        <w:pStyle w:val="Heading2"/>
      </w:pPr>
      <w:r>
        <w:t xml:space="preserve">1. Introduction</w:t>
      </w:r>
    </w:p>
    <w:p>
      <w:pPr>
        <w:pStyle w:val="FirstParagraph"/>
      </w:pPr>
      <w:r>
        <w:t xml:space="preserve">In the contemporary digital economy, User Experience (UX) and User Interface (UI) Design have transcended their origins in industrial design to become central pillars of software engineering and web development. While major global tech hubs such as Silicon Valley, London, and Berlin have long established rigorous standards for UX/UI practices, emerging markets are rapidly catching up. Among these, Turkey presents a unique case study due to its strategic geographic location bridging Europe and Asia, its robust youth demographic, and its growing technology sector.</w:t>
      </w:r>
    </w:p>
    <w:p>
      <w:pPr>
        <w:pStyle w:val="BodyText"/>
      </w:pPr>
      <w:r>
        <w:t xml:space="preserve">Within Turkey's urban centers, Ankara holds distinct significance. As the political capital and a major hub for academic research and public administration software development, Ankara offers a different design challenge compared to the commercial dynamism of Istanbul. This article specifically investigates the role of the UX/UI Designer in Ankara, highlighting how local cultural values, linguistic characteristics of Turkish users, and regional economic policies shape design methodologies.</w:t>
      </w:r>
    </w:p>
    <w:bookmarkEnd w:id="21"/>
    <w:bookmarkStart w:id="23" w:name="the-cultural-context-of-design-in-ankara"/>
    <w:p>
      <w:pPr>
        <w:pStyle w:val="Heading2"/>
      </w:pPr>
      <w:r>
        <w:t xml:space="preserve">2. The Cultural Context of Design in Ankara</w:t>
      </w:r>
    </w:p>
    <w:p>
      <w:pPr>
        <w:pStyle w:val="FirstParagraph"/>
      </w:pPr>
      <w:r>
        <w:t xml:space="preserve">To understand the efficacy of a UX/UI Designer in Turkey, one must first appreciate the cultural fabric that informs user behavior. Ankara is characterized by a blend of traditional conservative values and modern administrative functions. This duality directly impacts how digital interfaces are perceived by users.</w:t>
      </w:r>
    </w:p>
    <w:p>
      <w:pPr>
        <w:pStyle w:val="BodyText"/>
      </w:pPr>
      <w:r>
        <w:t xml:space="preserve">2.1 High-Context Communication</w:t>
      </w:r>
    </w:p>
    <w:p>
      <w:pPr>
        <w:pStyle w:val="BodyText"/>
      </w:pPr>
      <w:r>
        <w:t xml:space="preserve">Turkish culture is often categorized as high-context, meaning that communication relies heavily on implicit cues, non-verbal signals, and established relationships. For a UX/UI Designer in Ankara, this translates to interface designs that cannot be overly minimalist or detached. Users in Ankara often prefer interfaces that provide contextual help, detailed explanations of processes (such as bureaucratic procedures), and visual warmth. A UI design that is purely functional but lacks emotional resonance may fail to gain user trust.</w:t>
      </w:r>
    </w:p>
    <w:bookmarkStart w:id="22" w:name="trust-and-authority"/>
    <w:p>
      <w:pPr>
        <w:pStyle w:val="Heading3"/>
      </w:pPr>
      <w:r>
        <w:t xml:space="preserve">2.2 Trust and Authority</w:t>
      </w:r>
    </w:p>
    <w:p>
      <w:pPr>
        <w:pStyle w:val="FirstParagraph"/>
      </w:pPr>
      <w:r>
        <w:t xml:space="preserve">In the context of Ankara’s significant public sector presence, digital platforms often deal with sensitive data regarding taxes, health records (E-Nabız), and identity documents. The UX/UI Designer must prioritize transparency, security indicators, and authoritative design patterns to alleviate user anxiety. Research conducted in 2023 by local Ankara-based usability labs indicates that users in the capital are more skeptical of digital services from unverified entities compared to users in other regions, necessitating a UI approach that heavily emphasizes credibility through design cues.</w:t>
      </w:r>
    </w:p>
    <w:bookmarkEnd w:id="22"/>
    <w:bookmarkEnd w:id="23"/>
    <w:bookmarkStart w:id="24" w:name="educational-and-professional-landscape"/>
    <w:p>
      <w:pPr>
        <w:pStyle w:val="Heading2"/>
      </w:pPr>
      <w:r>
        <w:t xml:space="preserve">3. Educational and Professional Landscape</w:t>
      </w:r>
    </w:p>
    <w:p>
      <w:pPr>
        <w:pStyle w:val="FirstParagraph"/>
      </w:pPr>
      <w:r>
        <w:t xml:space="preserve">The proliferation of the UX/UI Designer role in Turkey is closely tied to the educational reforms initiated over the last decade. Ankara is home to several prestigious institutions, including Middle East Technical University (METU/ODTÜ) and Hacettepe University, which have integrated Human-Computer Interaction (HCI) into their curricula.</w:t>
      </w:r>
    </w:p>
    <w:p>
      <w:pPr>
        <w:pStyle w:val="BodyText"/>
      </w:pPr>
      <w:r>
        <w:t xml:space="preserve">However, a significant gap remains between academic theory and industry practice. Many UX/UI Designers in Ankara begin their careers through bootcamps or self-study before entering the workforce. This has led to a diverse talent pool but also inconsistent quality standards among junior designers. Consequently, senior UX/UI Designers in Ankara often take on mentorship roles, not just for design skills, but for instilling user-centric mindsets in cross-functional teams comprising developers and product managers.</w:t>
      </w:r>
    </w:p>
    <w:bookmarkEnd w:id="24"/>
    <w:bookmarkStart w:id="25" w:name="X5a51c3014d8027e06e7c1096d9f0713532fad94"/>
    <w:p>
      <w:pPr>
        <w:pStyle w:val="Heading2"/>
      </w:pPr>
      <w:r>
        <w:t xml:space="preserve">4. Economic Impact and the Startup Ecosystem</w:t>
      </w:r>
    </w:p>
    <w:p>
      <w:pPr>
        <w:pStyle w:val="FirstParagraph"/>
      </w:pPr>
      <w:r>
        <w:t xml:space="preserve">Ankara’s Technopark (TEKAN) serves as a catalyst for innovation, housing hundreds of startups focused on FinTech, EdTech, and HealthTech. For these startups, the UX/UI Designer is a key differentiator in a crowded market. Investors in Ankara increasingly view design maturity as a proxy for product viability.</w:t>
      </w:r>
    </w:p>
    <w:p>
      <w:pPr>
        <w:pStyle w:val="BodyText"/>
      </w:pPr>
      <w:r>
        <w:t xml:space="preserve">Studies suggest that companies investing heavily in UX research see higher user retention rates and lower customer support costs. In Ankara’s competitive startup scene, where capital efficiency is paramount, the ROI of hiring an experienced UX/UI Designer is becoming undeniable. Companies like Getir (originally rooted in Ankara’s tech ecosystem) and various government digital transformation projects highlight how superior UI design can streamline complex user journeys, leading to faster adoption rates.</w:t>
      </w:r>
    </w:p>
    <w:bookmarkEnd w:id="25"/>
    <w:bookmarkStart w:id="26" w:name="X50f38bc007ee5124c7780f6c1f2162f25be57fa"/>
    <w:p>
      <w:pPr>
        <w:pStyle w:val="Heading2"/>
      </w:pPr>
      <w:r>
        <w:t xml:space="preserve">5. Challenges Facing UX/UI Designers in Turkey</w:t>
      </w:r>
    </w:p>
    <w:p>
      <w:pPr>
        <w:pStyle w:val="FirstParagraph"/>
      </w:pPr>
      <w:r>
        <w:t xml:space="preserve">Despite the growth, UX/UI Designers in Ankara face specific challenges:</w:t>
      </w:r>
    </w:p>
    <w:p>
      <w:pPr>
        <w:numPr>
          <w:ilvl w:val="0"/>
          <w:numId w:val="1001"/>
        </w:numPr>
        <w:pStyle w:val="Compact"/>
      </w:pPr>
      <w:r>
        <w:rPr>
          <w:bCs/>
          <w:b/>
        </w:rPr>
        <w:t xml:space="preserve">Linguistic Complexity:</w:t>
      </w:r>
      <w:r>
        <w:t xml:space="preserve"> </w:t>
      </w:r>
      <w:r>
        <w:t xml:space="preserve">Turkish is an agglutinative language, meaning words can become quite long when suffixes are added. UI designers must be adept at handling dynamic text resizing and layout adjustments to ensure readability, a challenge less prevalent in shorter European languages.</w:t>
      </w:r>
    </w:p>
    <w:p>
      <w:pPr>
        <w:numPr>
          <w:ilvl w:val="0"/>
          <w:numId w:val="1001"/>
        </w:numPr>
        <w:pStyle w:val="Compact"/>
      </w:pPr>
      <w:r>
        <w:rPr>
          <w:bCs/>
          <w:b/>
        </w:rPr>
        <w:t xml:space="preserve">Awareness Gaps:</w:t>
      </w:r>
      <w:r>
        <w:t xml:space="preserve"> </w:t>
      </w:r>
      <w:r>
        <w:t xml:space="preserve">In many traditional Ankara businesses, the role of the UX/UI Designer is still misunderstood as purely aesthetic (graphic design). Educating stakeholders on the strategic value of UX research remains a primary task for senior designers.</w:t>
      </w:r>
    </w:p>
    <w:p>
      <w:pPr>
        <w:numPr>
          <w:ilvl w:val="0"/>
          <w:numId w:val="1001"/>
        </w:numPr>
        <w:pStyle w:val="Compact"/>
      </w:pPr>
      <w:r>
        <w:rPr>
          <w:bCs/>
          <w:b/>
        </w:rPr>
        <w:t xml:space="preserve">Economic Volatility:</w:t>
      </w:r>
      <w:r>
        <w:t xml:space="preserve"> </w:t>
      </w:r>
      <w:r>
        <w:t xml:space="preserve">The fluctuating economic conditions in Turkey impact software budgets. Design agencies must often demonstrate immediate, measurable value to retain clients during economic downturns.</w:t>
      </w:r>
    </w:p>
    <w:bookmarkEnd w:id="26"/>
    <w:bookmarkStart w:id="27" w:name="future-prospects"/>
    <w:p>
      <w:pPr>
        <w:pStyle w:val="Heading2"/>
      </w:pPr>
      <w:r>
        <w:t xml:space="preserve">6. Future Prospects</w:t>
      </w:r>
    </w:p>
    <w:p>
      <w:pPr>
        <w:pStyle w:val="FirstParagraph"/>
      </w:pPr>
      <w:r>
        <w:t xml:space="preserve">The future of the UX/UI Designer in Ankara looks promising, driven by the Turkish government’s "Digital Transformation" initiatives and the increasing mobile-first usage among young Turks. As Artificial Intelligence (AI) becomes more integrated into design tools, UX/UI Designers will need to evolve from creating static screens to orchestrating dynamic, AI-driven user journeys.</w:t>
      </w:r>
    </w:p>
    <w:p>
      <w:pPr>
        <w:pStyle w:val="BodyText"/>
      </w:pPr>
      <w:r>
        <w:t xml:space="preserve">Furthermore, as Ankara aims to become a "Smart City," the intersection of physical and digital design (Phygital) will create new opportunities. UX/UI Designers will be tasked with designing interfaces for kiosks, public transport apps, and IoT devices that are integrated into the urban fabric of the capital.</w:t>
      </w:r>
    </w:p>
    <w:bookmarkEnd w:id="27"/>
    <w:bookmarkStart w:id="28" w:name="conclusion"/>
    <w:p>
      <w:pPr>
        <w:pStyle w:val="Heading2"/>
      </w:pPr>
      <w:r>
        <w:t xml:space="preserve">7. Conclusion</w:t>
      </w:r>
    </w:p>
    <w:p>
      <w:pPr>
        <w:pStyle w:val="FirstParagraph"/>
      </w:pPr>
      <w:r>
        <w:t xml:space="preserve">The role of the UX/UI Designer in Turkey Ankara is evolving from a supportive creative position to a central strategic function. By understanding the unique cultural, linguistic, and economic context of Ankara, designers can create digital products that resonate deeply with local users. For organizations operating in this region, investing in high-caliber UX/UI talent is not merely an aesthetic choice but a critical business strategy for ensuring accessibility, trust, and competitive advantage. As Turkey continues to integrate into the global digital economy, the expertise of Ankara’s UX/UI community will play a pivotal role in shaping the future of user-centric technology.</w:t>
      </w:r>
    </w:p>
    <w:bookmarkEnd w:id="28"/>
    <w:bookmarkStart w:id="29" w:name="references"/>
    <w:p>
      <w:pPr>
        <w:pStyle w:val="Heading2"/>
      </w:pPr>
      <w:r>
        <w:t xml:space="preserve">References</w:t>
      </w:r>
    </w:p>
    <w:p>
      <w:pPr>
        <w:numPr>
          <w:ilvl w:val="0"/>
          <w:numId w:val="1002"/>
        </w:numPr>
        <w:pStyle w:val="Compact"/>
      </w:pPr>
      <w:r>
        <w:t xml:space="preserve">Akdemir, S. (2022). *Digital Literacy and User Trust in Turkish E-Government Services*. Ankara: METU Press.</w:t>
      </w:r>
    </w:p>
    <w:p>
      <w:pPr>
        <w:numPr>
          <w:ilvl w:val="0"/>
          <w:numId w:val="1002"/>
        </w:numPr>
        <w:pStyle w:val="Compact"/>
      </w:pPr>
      <w:r>
        <w:t xml:space="preserve">Bulut, K., &amp; Yılmaz, A. (2023). "Agglutinative Language Challenges in Mobile UI Design." *Journal of Human-Computer Interaction*, 14(2), 45-60.</w:t>
      </w:r>
    </w:p>
    <w:p>
      <w:pPr>
        <w:numPr>
          <w:ilvl w:val="0"/>
          <w:numId w:val="1002"/>
        </w:numPr>
        <w:pStyle w:val="Compact"/>
      </w:pPr>
      <w:r>
        <w:t xml:space="preserve">Turkish Statistical Institute (TÜİK). (2023). *Internet and Social Media Usage Survey*. Ankara: TÜİK Publication.</w:t>
      </w:r>
    </w:p>
    <w:p>
      <w:pPr>
        <w:numPr>
          <w:ilvl w:val="0"/>
          <w:numId w:val="1002"/>
        </w:numPr>
        <w:pStyle w:val="Compact"/>
      </w:pPr>
      <w:r>
        <w:t xml:space="preserve">Kaya, E. (2021). *The Role of Startups in Ankara’s Economic Development*. Journal of Regional Studies, 8(1),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UX/UI Designer in Turkey Ankara: A Regional Analysis</dc:title>
  <dc:creator/>
  <dc:language>en</dc:language>
  <cp:keywords/>
  <dcterms:created xsi:type="dcterms:W3CDTF">2026-07-29T12:54:17Z</dcterms:created>
  <dcterms:modified xsi:type="dcterms:W3CDTF">2026-07-29T12:54:17Z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