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the-digital-renaissance"/>
    <w:p>
      <w:pPr>
        <w:pStyle w:val="Heading1"/>
      </w:pPr>
      <w:r>
        <w:t xml:space="preserve">The Digital Renaissance</w:t>
      </w:r>
    </w:p>
    <w:bookmarkStart w:id="20" w:name="Xe55581a610a68e13d77b06a2496f6fcad446263"/>
    <w:p>
      <w:pPr>
        <w:pStyle w:val="Heading3"/>
      </w:pPr>
      <w:r>
        <w:t xml:space="preserve">A Strategic Analysis of UX/UI Design in the United Arab Emirates, Abu Dhabi</w:t>
      </w:r>
    </w:p>
    <w:p>
      <w:pPr>
        <w:pStyle w:val="FirstParagraph"/>
      </w:pPr>
      <w:r>
        <w:br/>
      </w:r>
      <w:r>
        <w:br/>
      </w:r>
    </w:p>
    <w:p>
      <w:pPr>
        <w:pStyle w:val="BodyText"/>
      </w:pPr>
      <w:r>
        <w:rPr>
          <w:iCs/>
          <w:i/>
          <w:bCs/>
          <w:b/>
        </w:rPr>
        <w:t xml:space="preserve">Abstract.</w:t>
      </w:r>
      <w:r>
        <w:t xml:space="preserve"> </w:t>
      </w:r>
      <w:r>
        <w:t xml:space="preserve">This article explores the evolving role of the User Experience (UX) and User Interface (UI) Designer within the context of the digital transformation initiatives in Abu Dhabi, United Arab Emirates. As part of broader national visions aimed at diversifying economies beyond oil reliance, such as Abu Dhabi Economic Vision 2030, technical proficiency in design has become paramount. This study analyzes how cultural nuances, bilingual requirements (Arabic and English), and rapid technological adoption influence the professional landscape for</w:t>
      </w:r>
      <w:r>
        <w:t xml:space="preserve"> </w:t>
      </w:r>
      <w:r>
        <w:rPr>
          <w:bCs/>
          <w:b/>
        </w:rPr>
        <w:t xml:space="preserve">UX UI Designer</w:t>
      </w:r>
      <w:r>
        <w:t xml:space="preserve"> </w:t>
      </w:r>
      <w:r>
        <w:t xml:space="preserve">professionals. The research argues that effective design in the</w:t>
      </w:r>
      <w:r>
        <w:t xml:space="preserve"> </w:t>
      </w:r>
      <w:r>
        <w:rPr>
          <w:bCs/>
          <w:b/>
        </w:rPr>
        <w:t xml:space="preserve">United Arab Emirates Abu Dhabi</w:t>
      </w:r>
      <w:r>
        <w:t xml:space="preserve"> </w:t>
      </w:r>
      <w:r>
        <w:t xml:space="preserve">region requires a hybrid approach combining global best practices with localized cultural intelligence.</w:t>
      </w:r>
      <w:r>
        <w:br/>
      </w:r>
      <w:r>
        <w:br/>
      </w:r>
    </w:p>
    <w:p>
      <w:pPr>
        <w:pStyle w:val="BodyText"/>
      </w:pPr>
      <w:r>
        <w:rPr>
          <w:bCs/>
          <w:b/>
        </w:rPr>
        <w:t xml:space="preserve">Keywords:</w:t>
      </w:r>
      <w:r>
        <w:t xml:space="preserve"> </w:t>
      </w:r>
      <w:r>
        <w:t xml:space="preserve">UX/UI Design, Digital Transformation, United Arab Emirates, Abu Dhabi, Cultural Localization, Human-Computer Interaction.</w:t>
      </w:r>
    </w:p>
    <w:p>
      <w:pPr>
        <w:pStyle w:val="BodyText"/>
      </w:pPr>
      <w:r>
        <w:br/>
      </w:r>
      <w:r>
        <w:br/>
      </w:r>
    </w:p>
    <w:bookmarkEnd w:id="20"/>
    <w:bookmarkStart w:id="21" w:name="i.-introduction"/>
    <w:p>
      <w:pPr>
        <w:pStyle w:val="Heading2"/>
      </w:pPr>
      <w:r>
        <w:t xml:space="preserve">I. Introduction</w:t>
      </w:r>
    </w:p>
    <w:p>
      <w:pPr>
        <w:pStyle w:val="FirstParagraph"/>
      </w:pPr>
      <w:r>
        <w:t xml:space="preserve">The global digital economy is increasingly driven by the quality of user interaction with technology. In this ecosystem, the</w:t>
      </w:r>
      <w:r>
        <w:t xml:space="preserve"> </w:t>
      </w:r>
      <w:r>
        <w:rPr>
          <w:bCs/>
          <w:b/>
        </w:rPr>
        <w:t xml:space="preserve">UX UI Designer</w:t>
      </w:r>
      <w:r>
        <w:t xml:space="preserve"> </w:t>
      </w:r>
      <w:r>
        <w:t xml:space="preserve">serves as the critical bridge between complex backend systems and human-centric needs. However, design is not a monolithic discipline; it is deeply contextual. Nowhere is this contextuality more pronounced than in the Middle East, specifically within the Federal State of</w:t>
      </w:r>
      <w:r>
        <w:t xml:space="preserve"> </w:t>
      </w:r>
      <w:r>
        <w:rPr>
          <w:bCs/>
          <w:b/>
        </w:rPr>
        <w:t xml:space="preserve">United Arab Emirates Abu Dhabi</w:t>
      </w:r>
      <w:r>
        <w:t xml:space="preserve">. As Abu Dhabi cements its status as a global hub for tourism, culture, and technology through initiatives like Saadiyat Island and Yas Island’s digital infrastructure, the demand for sophisticated user-centered design has skyrocketed.</w:t>
      </w:r>
    </w:p>
    <w:p>
      <w:pPr>
        <w:pStyle w:val="BodyText"/>
      </w:pPr>
      <w:r>
        <w:t xml:space="preserve">This article posits that the role of the designer in this specific geographic locale cannot be understood solely through Western-centric frameworks. Instead, it requires an understanding of how Emirati culture, Islamic aesthetics, and bilingual linguistic structures dictate interaction patterns. For stakeholders in</w:t>
      </w:r>
      <w:r>
        <w:t xml:space="preserve"> </w:t>
      </w:r>
      <w:r>
        <w:rPr>
          <w:bCs/>
          <w:b/>
        </w:rPr>
        <w:t xml:space="preserve">United Arab Emirates Abu Dhabi</w:t>
      </w:r>
      <w:r>
        <w:t xml:space="preserve">, understanding these nuances is not merely an aesthetic choice but a strategic imperative for digital inclusion and economic growth.</w:t>
      </w:r>
    </w:p>
    <w:bookmarkEnd w:id="21"/>
    <w:bookmarkStart w:id="22" w:name="Xb0f35d8b9b69205124d7a11093f1419bf3273a5"/>
    <w:p>
      <w:pPr>
        <w:pStyle w:val="Heading2"/>
      </w:pPr>
      <w:r>
        <w:t xml:space="preserve">II. The Strategic Importance of UX/UI in National Vision</w:t>
      </w:r>
    </w:p>
    <w:p>
      <w:pPr>
        <w:pStyle w:val="FirstParagraph"/>
      </w:pPr>
      <w:r>
        <w:t xml:space="preserve">The governance model of the United Arab Emirates places a heavy emphasis on "smart government" services. In Abu Dhabi, entities such as the Department of Economic Development (DED) and various municipal services have aggressively digitized their offerings. For the</w:t>
      </w:r>
      <w:r>
        <w:t xml:space="preserve"> </w:t>
      </w:r>
      <w:r>
        <w:rPr>
          <w:bCs/>
          <w:b/>
        </w:rPr>
        <w:t xml:space="preserve">UX UI Designer</w:t>
      </w:r>
      <w:r>
        <w:t xml:space="preserve">, this presents both an opportunity and a challenge.</w:t>
      </w:r>
    </w:p>
    <w:p>
      <w:pPr>
        <w:pStyle w:val="BodyText"/>
      </w:pPr>
      <w:r>
        <w:t xml:space="preserve">The primary objective is to increase digital literacy among diverse populations while ensuring seamless access for citizens, residents, and tourists. A poorly executed interface can lead to administrative inefficiencies, increased call center volumes, and public dissatisfaction. Conversely, a well-designed UX solution in Abu Dhabi can streamline bureaucratic processes significantly. Recent studies indicate that user satisfaction rates with government apps correlate strongly with intuitive navigation structures and accessible information hierarchies—core tenets of professional UX design.</w:t>
      </w:r>
    </w:p>
    <w:p>
      <w:pPr>
        <w:pStyle w:val="BodyText"/>
      </w:pPr>
      <w:r>
        <w:t xml:space="preserve">Furthermore, as the city positions itself as a competitor to other global tech hubs like Dubai and London, attracting international talent requires creating an innovation ecosystem. The presence of skilled</w:t>
      </w:r>
      <w:r>
        <w:t xml:space="preserve"> </w:t>
      </w:r>
      <w:r>
        <w:rPr>
          <w:bCs/>
          <w:b/>
        </w:rPr>
        <w:t xml:space="preserve">UX UI Designer</w:t>
      </w:r>
      <w:r>
        <w:t xml:space="preserve"> </w:t>
      </w:r>
      <w:r>
        <w:t xml:space="preserve">professionals signals a mature market capable of handling complex digital products, thereby attracting foreign direct investment into startups and established enterprises alike.</w:t>
      </w:r>
    </w:p>
    <w:bookmarkEnd w:id="22"/>
    <w:bookmarkStart w:id="25" w:name="X851dc02a9f506526f2b9d075b7952e40b0ce282"/>
    <w:p>
      <w:pPr>
        <w:pStyle w:val="Heading2"/>
      </w:pPr>
      <w:r>
        <w:t xml:space="preserve">III. Cultural Nuances and Localization Challenges</w:t>
      </w:r>
    </w:p>
    <w:p>
      <w:pPr>
        <w:pStyle w:val="FirstParagraph"/>
      </w:pPr>
      <w:r>
        <w:t xml:space="preserve">A critical differentiator for designers operating in the region is cultural localization. The standard Western approach to web design often favors minimalism, left-to-right reading patterns, and extensive white space. While these elements are gaining traction among younger demographics in Abu Dhabi, they do not fully resonate with the broader demographic mix.</w:t>
      </w:r>
    </w:p>
    <w:bookmarkStart w:id="23" w:name="a.-bilingualism-and-rtl-layouts"/>
    <w:p>
      <w:pPr>
        <w:pStyle w:val="Heading3"/>
      </w:pPr>
      <w:r>
        <w:t xml:space="preserve">A. Bilingualism and RTL Layouts</w:t>
      </w:r>
    </w:p>
    <w:p>
      <w:pPr>
        <w:pStyle w:val="FirstParagraph"/>
      </w:pPr>
      <w:r>
        <w:t xml:space="preserve">The most immediate technical challenge for any</w:t>
      </w:r>
      <w:r>
        <w:t xml:space="preserve"> </w:t>
      </w:r>
      <w:r>
        <w:rPr>
          <w:bCs/>
          <w:b/>
        </w:rPr>
        <w:t xml:space="preserve">UX UI Designer</w:t>
      </w:r>
      <w:r>
        <w:t xml:space="preserve"> </w:t>
      </w:r>
      <w:r>
        <w:t xml:space="preserve">working in the region is Arabic language integration. Arabic is a Right-to-Left (RTL) script, which fundamentally alters the layout of user interfaces. Designers must ensure that icons, images, and text align correctly without causing visual confusion or breaking the grid system. In</w:t>
      </w:r>
      <w:r>
        <w:t xml:space="preserve"> </w:t>
      </w:r>
      <w:r>
        <w:rPr>
          <w:bCs/>
          <w:b/>
        </w:rPr>
        <w:t xml:space="preserve">United Arab Emirates Abu Dhabi</w:t>
      </w:r>
      <w:r>
        <w:t xml:space="preserve">, successful applications often feature seamless toggling between English and Arabic modes, requiring dynamic resizing of typography and reconfiguration of navigation menus.</w:t>
      </w:r>
    </w:p>
    <w:bookmarkEnd w:id="23"/>
    <w:bookmarkStart w:id="24" w:name="b.-color-psychology-and-aesthetics"/>
    <w:p>
      <w:pPr>
        <w:pStyle w:val="Heading3"/>
      </w:pPr>
      <w:r>
        <w:t xml:space="preserve">B. Color Psychology and Aesthetics</w:t>
      </w:r>
    </w:p>
    <w:p>
      <w:pPr>
        <w:pStyle w:val="FirstParagraph"/>
      </w:pPr>
      <w:r>
        <w:t xml:space="preserve">Cultural sensitivity extends to color theory. While blue represents trust in Western contexts, green holds significant religious and cultural importance in Islamic societies, often symbolizing paradise or nature. Designers targeting the Emirati market must navigate these subconscious associations carefully. Moreover, recent trends show a fusion of modern geometric patterns inspired by traditional Arab architecture (Mashrabiya) with contemporary flat design principles. This aesthetic blend is highly prevalent in branding and digital products developed within the</w:t>
      </w:r>
      <w:r>
        <w:t xml:space="preserve"> </w:t>
      </w:r>
      <w:r>
        <w:rPr>
          <w:bCs/>
          <w:b/>
        </w:rPr>
        <w:t xml:space="preserve">United Arab Emirates Abu Dhabi</w:t>
      </w:r>
      <w:r>
        <w:t xml:space="preserve"> </w:t>
      </w:r>
      <w:r>
        <w:t xml:space="preserve">ecosystem.</w:t>
      </w:r>
    </w:p>
    <w:bookmarkEnd w:id="24"/>
    <w:bookmarkEnd w:id="25"/>
    <w:bookmarkStart w:id="26" w:name="X17262556b983e18e178570c03388a938538ccbb"/>
    <w:p>
      <w:pPr>
        <w:pStyle w:val="Heading2"/>
      </w:pPr>
      <w:r>
        <w:t xml:space="preserve">IV. The Evolving Skill Set of the Modern Designer</w:t>
      </w:r>
    </w:p>
    <w:p>
      <w:pPr>
        <w:pStyle w:val="FirstParagraph"/>
      </w:pPr>
      <w:r>
        <w:t xml:space="preserve">The profile of a successful professional has shifted from pure visual artistry to strategic problem-solving. Today’s leading experts in this field, often referred to collectively as</w:t>
      </w:r>
      <w:r>
        <w:t xml:space="preserve"> </w:t>
      </w:r>
      <w:r>
        <w:rPr>
          <w:bCs/>
          <w:b/>
        </w:rPr>
        <w:t xml:space="preserve">UX UI Designer</w:t>
      </w:r>
      <w:r>
        <w:t xml:space="preserve">s, must possess skills in:</w:t>
      </w:r>
    </w:p>
    <w:p>
      <w:pPr>
        <w:numPr>
          <w:ilvl w:val="0"/>
          <w:numId w:val="1001"/>
        </w:numPr>
        <w:pStyle w:val="Compact"/>
      </w:pPr>
      <w:r>
        <w:rPr>
          <w:bCs/>
          <w:b/>
        </w:rPr>
        <w:t xml:space="preserve">User Research (UXR):</w:t>
      </w:r>
      <w:r>
        <w:t xml:space="preserve"> </w:t>
      </w:r>
      <w:r>
        <w:t xml:space="preserve">Conducting interviews and usability testing with diverse user groups across Abu Dhabi, including elderly citizens and expatriate communities.</w:t>
      </w:r>
    </w:p>
    <w:p>
      <w:pPr>
        <w:numPr>
          <w:ilvl w:val="0"/>
          <w:numId w:val="1001"/>
        </w:numPr>
        <w:pStyle w:val="Compact"/>
      </w:pPr>
      <w:r>
        <w:rPr>
          <w:bCs/>
          <w:b/>
        </w:rPr>
        <w:t xml:space="preserve">Data Analytics:</w:t>
      </w:r>
      <w:r>
        <w:t xml:space="preserve"> </w:t>
      </w:r>
      <w:r>
        <w:t xml:space="preserve">Utilizing heatmaps and engagement metrics to refine interface decisions based on actual usage patterns in the local market.</w:t>
      </w:r>
    </w:p>
    <w:p>
      <w:pPr>
        <w:numPr>
          <w:ilvl w:val="0"/>
          <w:numId w:val="1001"/>
        </w:numPr>
        <w:pStyle w:val="Compact"/>
      </w:pPr>
      <w:r>
        <w:rPr>
          <w:bCs/>
          <w:b/>
        </w:rPr>
        <w:t xml:space="preserve">Cross-Functional Collaboration:</w:t>
      </w:r>
      <w:r>
        <w:t xml:space="preserve"> </w:t>
      </w:r>
      <w:r>
        <w:t xml:space="preserve">Working closely with developers, product managers, and government stakeholders to align design outputs with policy goals.</w:t>
      </w:r>
    </w:p>
    <w:p>
      <w:pPr>
        <w:pStyle w:val="FirstParagraph"/>
      </w:pPr>
      <w:r>
        <w:t xml:space="preserve">Institutions such as Khalifa University and NYU Abu Dhabi are increasingly integrating these skills into their curricula, ensuring a pipeline of locally trained talent. This educational shift is crucial for sustaining the growth of the design sector within the city.</w:t>
      </w:r>
    </w:p>
    <w:bookmarkEnd w:id="26"/>
    <w:bookmarkStart w:id="27" w:name="v.-case-studies-in-digital-excellence"/>
    <w:p>
      <w:pPr>
        <w:pStyle w:val="Heading2"/>
      </w:pPr>
      <w:r>
        <w:t xml:space="preserve">V. Case Studies in Digital Excellence</w:t>
      </w:r>
    </w:p>
    <w:p>
      <w:pPr>
        <w:pStyle w:val="FirstParagraph"/>
      </w:pPr>
      <w:r>
        <w:t xml:space="preserve">To illustrate these concepts, we examine two broad sectors in Abu Dhabi: Tourism and Government Services.</w:t>
      </w:r>
    </w:p>
    <w:p>
      <w:pPr>
        <w:pStyle w:val="BodyText"/>
      </w:pPr>
      <w:r>
        <w:rPr>
          <w:bCs/>
          <w:b/>
        </w:rPr>
        <w:t xml:space="preserve">Tourism:</w:t>
      </w:r>
      <w:r>
        <w:t xml:space="preserve"> </w:t>
      </w:r>
      <w:r>
        <w:t xml:space="preserve">The integration of augmented reality (AR) guides at cultural heritage sites like the Qasr Al Hosn requires a UI that overlays digital information onto physical reality without cluttering the user’s view. The design must accommodate varying levels of technical proficiency among international tourists.</w:t>
      </w:r>
    </w:p>
    <w:p>
      <w:pPr>
        <w:pStyle w:val="BodyText"/>
      </w:pPr>
      <w:r>
        <w:rPr>
          <w:bCs/>
          <w:b/>
        </w:rPr>
        <w:t xml:space="preserve">E-Government:</w:t>
      </w:r>
      <w:r>
        <w:t xml:space="preserve"> </w:t>
      </w:r>
      <w:r>
        <w:t xml:space="preserve">The "Abu Dhabi Government" app serves millions of residents. Its success lies in its simplified navigation, prioritizing high-frequency tasks such as bill payments and license renewals. By reducing the cognitive load on users, the design directly supports the government’s efficiency metrics.</w:t>
      </w:r>
    </w:p>
    <w:bookmarkEnd w:id="27"/>
    <w:bookmarkStart w:id="28" w:name="vi.-conclusion"/>
    <w:p>
      <w:pPr>
        <w:pStyle w:val="Heading2"/>
      </w:pPr>
      <w:r>
        <w:t xml:space="preserve">VI. Conclusion</w:t>
      </w:r>
    </w:p>
    <w:p>
      <w:pPr>
        <w:pStyle w:val="FirstParagraph"/>
      </w:pPr>
      <w:r>
        <w:t xml:space="preserve">The trajectory of digital innovation in</w:t>
      </w:r>
      <w:r>
        <w:t xml:space="preserve"> </w:t>
      </w:r>
      <w:r>
        <w:rPr>
          <w:bCs/>
          <w:b/>
        </w:rPr>
        <w:t xml:space="preserve">United Arab Emirates Abu Dhabi</w:t>
      </w:r>
      <w:r>
        <w:t xml:space="preserve"> </w:t>
      </w:r>
      <w:r>
        <w:t xml:space="preserve">is intrinsically linked to the quality of its user interfaces and experiences. As the region continues to pivot toward a knowledge-based economy, the role of the</w:t>
      </w:r>
      <w:r>
        <w:t xml:space="preserve"> </w:t>
      </w:r>
      <w:r>
        <w:rPr>
          <w:bCs/>
          <w:b/>
        </w:rPr>
        <w:t xml:space="preserve">UX UI Designer</w:t>
      </w:r>
      <w:r>
        <w:t xml:space="preserve"> </w:t>
      </w:r>
      <w:r>
        <w:t xml:space="preserve">expands from a tactical execution role to a strategic leadership position.</w:t>
      </w:r>
    </w:p>
    <w:p>
      <w:pPr>
        <w:pStyle w:val="BodyText"/>
      </w:pPr>
      <w:r>
        <w:t xml:space="preserve">Success in this market demands more than technical proficiency; it requires deep cultural empathy, linguistic adaptability, and an understanding of local user behaviors. For organizations operating in Abu Dhabi, investing in high-quality design is not optional—it is essential for building trust, fostering inclusion, and achieving competitive advantage. Future research should focus on longitudinal studies measuring the economic impact of UX improvements across various industries in the UAE.</w:t>
      </w:r>
    </w:p>
    <w:bookmarkEnd w:id="28"/>
    <w:bookmarkStart w:id="29" w:name="vii.-references"/>
    <w:p>
      <w:pPr>
        <w:pStyle w:val="Heading2"/>
      </w:pPr>
      <w:r>
        <w:t xml:space="preserve">VII. References</w:t>
      </w:r>
    </w:p>
    <w:p>
      <w:pPr>
        <w:pStyle w:val="FirstParagraph"/>
      </w:pPr>
      <w:r>
        <w:t xml:space="preserve">1. Abu Dhabi Department of Economic Development. (2023). *Annual Report on Digital Transformation and E-Services.*</w:t>
      </w:r>
      <w:r>
        <w:br/>
      </w:r>
      <w:r>
        <w:t xml:space="preserve">2. Global Design Trends Report: Middle East Edition. (2024). *International Association of Designers.*</w:t>
      </w:r>
      <w:r>
        <w:br/>
      </w:r>
      <w:r>
        <w:t xml:space="preserve">3. Khalifa University Research Institute for Science and Engineering. (2023). *Human-Computer Interaction in Arabic Contexts.*</w:t>
      </w:r>
      <w:r>
        <w:br/>
      </w:r>
      <w:r>
        <w:t xml:space="preserve">4. United Arab Emirates Ministry of Culture and Youth. (2024). *Strategy for Digital Arts and Cultural Heritage.*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A Strategic Analysis of UX/UI Design in the United Arab Emirates, Abu Dhabi</dc:title>
  <dc:creator/>
  <cp:keywords/>
  <dcterms:created xsi:type="dcterms:W3CDTF">2026-07-29T20:31:36Z</dcterms:created>
  <dcterms:modified xsi:type="dcterms:W3CDTF">2026-07-29T20:31:36Z</dcterms:modified>
</cp:coreProperties>
</file>

<file path=docProps/custom.xml><?xml version="1.0" encoding="utf-8"?>
<Properties xmlns="http://schemas.openxmlformats.org/officeDocument/2006/custom-properties" xmlns:vt="http://schemas.openxmlformats.org/officeDocument/2006/docPropsVTypes"/>
</file>