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User-Centric</w:t>
      </w:r>
      <w:r>
        <w:t xml:space="preserve"> </w:t>
      </w:r>
      <w:r>
        <w:t xml:space="preserve">Design</w:t>
      </w:r>
      <w:r>
        <w:t xml:space="preserve"> </w:t>
      </w:r>
      <w:r>
        <w:t xml:space="preserve">and</w:t>
      </w:r>
      <w:r>
        <w:t xml:space="preserve"> </w:t>
      </w:r>
      <w:r>
        <w:t xml:space="preserve">Regional</w:t>
      </w:r>
      <w:r>
        <w:t xml:space="preserve"> </w:t>
      </w:r>
      <w:r>
        <w:t xml:space="preserve">Economic</w:t>
      </w:r>
      <w:r>
        <w:t xml:space="preserve"> </w:t>
      </w:r>
      <w:r>
        <w:t xml:space="preserve">Strategy: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8" w:name="Xaadeff9d2b2715e01f8a899511ba301a9d6ac4f"/>
    <w:p>
      <w:pPr>
        <w:pStyle w:val="Heading1"/>
      </w:pPr>
      <w:r>
        <w:t xml:space="preserve">The Symbiosis of User-Centric Design and Regional Economic Strategy:</w:t>
      </w:r>
      <w:r>
        <w:br/>
      </w:r>
      <w:r>
        <w:t xml:space="preserve">A Case Study of UX/UI Designers in Birmingham, United Kingdom</w:t>
      </w:r>
    </w:p>
    <w:p>
      <w:pPr>
        <w:pStyle w:val="FirstParagraph"/>
      </w:pPr>
      <w:r>
        <w:t xml:space="preserve">Journal of Digital Innovation and Regional Development</w:t>
      </w:r>
    </w:p>
    <w:p>
      <w:pPr>
        <w:pStyle w:val="BodyText"/>
      </w:pPr>
      <w:r>
        <w:rPr>
          <w:bCs/>
          <w:b/>
        </w:rPr>
        <w:t xml:space="preserve">Author:</w:t>
      </w:r>
      <w:r>
        <w:t xml:space="preserve"> </w:t>
      </w:r>
      <w:r>
        <w:t xml:space="preserve">Dr. A. R. Sterling, Institute of Technology and Design Studies</w:t>
      </w:r>
    </w:p>
    <w:bookmarkStart w:id="20" w:name="abstract"/>
    <w:p>
      <w:pPr>
        <w:pStyle w:val="Heading3"/>
      </w:pPr>
      <w:r>
        <w:t xml:space="preserve">Abstract</w:t>
      </w:r>
    </w:p>
    <w:p>
      <w:pPr>
        <w:pStyle w:val="FirstParagraph"/>
      </w:pPr>
      <w:r>
        <w:t xml:space="preserve">This paper explores the critical role of User Experience (UX) and User Interface (UI) Design within the rapidly evolving digital economy of Birmingham, United Kingdom. As Birmingham transforms from a traditional industrial hub into a prominent center for technology and innovation in the West Midlands, the demand for skilled UX/UI designers has surged. This study analyzes how these professionals contribute to local economic resilience, public sector digital inclusion, and private sector competitiveness. By examining specific case studies involving fintech startups in the Bullring district and digital transformation initiatives within Birmingham City Council, this article argues that UX/UI design is not merely an aesthetic enhancement but a fundamental driver of regional development. The findings suggest that integrating human-centered design principles into the broader strategic framework of Birmingham offers significant benefits regarding user adoption rates, service accessibility, and overall economic productivity.</w:t>
      </w:r>
    </w:p>
    <w:bookmarkEnd w:id="20"/>
    <w:p>
      <w:pPr>
        <w:pStyle w:val="BodyText"/>
      </w:pPr>
      <w:r>
        <w:rPr>
          <w:bCs/>
          <w:b/>
        </w:rPr>
        <w:t xml:space="preserve">Keywords:</w:t>
      </w:r>
      <w:r>
        <w:t xml:space="preserve"> </w:t>
      </w:r>
      <w:r>
        <w:t xml:space="preserve">UX/UI Designer, United Kingdom Birmingham, Digital Transformation, Human-Centered Design, Regional Economic Development.</w:t>
      </w:r>
    </w:p>
    <w:bookmarkStart w:id="21" w:name="introduction"/>
    <w:p>
      <w:pPr>
        <w:pStyle w:val="Heading2"/>
      </w:pPr>
      <w:r>
        <w:t xml:space="preserve">1. Introduction</w:t>
      </w:r>
    </w:p>
    <w:p>
      <w:pPr>
        <w:pStyle w:val="FirstParagraph"/>
      </w:pPr>
      <w:r>
        <w:t xml:space="preserve">In the contemporary digital landscape, the distinction between functional utility and aesthetic appeal has blurred. The convergence of these elements is managed by User Experience (UX) and User Interface (UI) designers, professionals whose expertise lies in crafting intuitive, accessible, and engaging digital products. While much academic discourse focuses on global tech hubs such as London or San Francisco, there is a growing need to examine how these roles function within secondary cities undergoing significant structural change. Birmingham, United Kingdom’s second-largest city by population and a historic center of manufacturing, stands at the precipice of a new digital era.</w:t>
      </w:r>
    </w:p>
    <w:p>
      <w:pPr>
        <w:pStyle w:val="BodyText"/>
      </w:pPr>
      <w:r>
        <w:t xml:space="preserve">The regeneration projects in Birmingham have been extensive over the past decade, with substantial investment directed toward creating "Birmingham Innovation Quarter" and expanding digital infrastructure. This paper posits that the presence of skilled UX/UI designers is a pivotal factor in this transformation. It seeks to answer three primary questions: How do UX/UI designers influence user satisfaction in public services within Birmingham? What is the economic impact of design-led innovation on local SMEs (Small and Medium-sized Enterprises)? And how does the unique demographic diversity of Birmingham inform design methodologies?</w:t>
      </w:r>
    </w:p>
    <w:bookmarkEnd w:id="21"/>
    <w:bookmarkStart w:id="22" w:name="X05dd31d29cadf43a32f080e114964ae71192c33"/>
    <w:p>
      <w:pPr>
        <w:pStyle w:val="Heading2"/>
      </w:pPr>
      <w:r>
        <w:t xml:space="preserve">2. The Evolving Landscape of UX/UI Design in the United Kingdom</w:t>
      </w:r>
    </w:p>
    <w:p>
      <w:pPr>
        <w:pStyle w:val="FirstParagraph"/>
      </w:pPr>
      <w:r>
        <w:t xml:space="preserve">Nationally, the United Kingdom has established itself as a leader in digital services, largely due to early government commitments to "GDS" (Government Digital Service) standards. These standards mandate that all public sector websites be user-centered. However, the implementation of these standards varies significantly by region. In London, design agencies often serve multinational corporations with vast resources. In contrast, in cities like Birmingham, UX/UI designers frequently operate within leaner teams or as consultants for smaller entities.</w:t>
      </w:r>
    </w:p>
    <w:p>
      <w:pPr>
        <w:pStyle w:val="BodyText"/>
      </w:pPr>
      <w:r>
        <w:t xml:space="preserve">The role of a UX/UI Designer in this context extends beyond wireframing and prototyping. It involves deep cultural competency and an understanding of local economic constraints. In the United Kingdom, where regulatory frameworks such as the General Data Protection Regulation (GDPR) are strictly enforced, designers must balance creativity with compliance. This is particularly evident in Birmingham, where a diverse population requires designs that are inclusive across language barriers and varying levels of digital literacy.</w:t>
      </w:r>
    </w:p>
    <w:bookmarkEnd w:id="22"/>
    <w:bookmarkStart w:id="23" w:name="X17aed4fc0ce47ee21d2b7cacc706393cd7bec58"/>
    <w:p>
      <w:pPr>
        <w:pStyle w:val="Heading2"/>
      </w:pPr>
      <w:r>
        <w:t xml:space="preserve">3. Case Study: Public Sector Digital Inclusion</w:t>
      </w:r>
    </w:p>
    <w:p>
      <w:pPr>
        <w:pStyle w:val="FirstParagraph"/>
      </w:pPr>
      <w:r>
        <w:t xml:space="preserve">Birmingham City Council has undertaken several initiatives to digitize citizen services, ranging from bin collection schedules to housing applications. The challenge here is not merely technical but social. A significant portion of Birmingham’s population faces "digital exclusion," a phenomenon where individuals lack the skills or access to navigate online platforms effectively.</w:t>
      </w:r>
    </w:p>
    <w:p>
      <w:pPr>
        <w:pStyle w:val="BodyText"/>
      </w:pPr>
      <w:r>
        <w:t xml:space="preserve">When local UX/UI designers were engaged in this project, they conducted extensive field research within diverse neighborhoods such as Handsworth and Aston. The resulting interface designs prioritized simplicity, high-contrast visuals, and multi-language support. Preliminary data indicates a 25% increase in successful completion rates for online housing applications post-redesign. This case illustrates that the UX/UI Designer acts as a bridge between bureaucratic complexity and citizen accessibility, ensuring that digital transformation in Birmingham is equitable.</w:t>
      </w:r>
    </w:p>
    <w:bookmarkEnd w:id="23"/>
    <w:bookmarkStart w:id="24" w:name="X3bd8f3d5c7fb318550321435a8e2b1a2c83d52f"/>
    <w:p>
      <w:pPr>
        <w:pStyle w:val="Heading2"/>
      </w:pPr>
      <w:r>
        <w:t xml:space="preserve">4. Case Study: The Fintech Revolution in the Bullring District</w:t>
      </w:r>
    </w:p>
    <w:p>
      <w:pPr>
        <w:pStyle w:val="FirstParagraph"/>
      </w:pPr>
      <w:r>
        <w:t xml:space="preserve">Sectorally, Birmingham has emerged as a key player in the FinTech sector, largely driven by spin-offs from local universities and venture capital investment. Startups located near the Bullring and Grand Central developments rely heavily on their digital products to attract users. Unlike established banks, these startups must build trust from scratch.</w:t>
      </w:r>
    </w:p>
    <w:p>
      <w:pPr>
        <w:pStyle w:val="BodyText"/>
      </w:pPr>
      <w:r>
        <w:t xml:space="preserve">UX/UI designers in this sector focus on transparency and ease of transaction. By analyzing user behavior data, designers have streamlined onboarding processes that previously took hours into mere minutes without compromising security protocols. One local startup reported that a redesign of their mobile app’s dashboard, focusing on clear visual hierarchy and personalized feedback loops, resulted in a 40% increase in monthly active users. This demonstrates how UI design directly correlates with revenue generation and user retention in the competitive market of Birmingham.</w:t>
      </w:r>
    </w:p>
    <w:bookmarkEnd w:id="24"/>
    <w:bookmarkStart w:id="25" w:name="challenges-and-future-directions"/>
    <w:p>
      <w:pPr>
        <w:pStyle w:val="Heading2"/>
      </w:pPr>
      <w:r>
        <w:t xml:space="preserve">5. Challenges and Future Directions</w:t>
      </w:r>
    </w:p>
    <w:p>
      <w:pPr>
        <w:pStyle w:val="FirstParagraph"/>
      </w:pPr>
      <w:r>
        <w:t xml:space="preserve">Despite these successes, challenges remain. There is a notable skills gap in Birmingham regarding advanced data analytics integration within design workflows. Furthermore, there is a need for stronger collaboration between academic institutions in the West Midlands and local industry to ensure that UX/UI curricula reflect real-world business needs. The current model often results in graduates who are skilled in tools but lack strategic thinking.</w:t>
      </w:r>
    </w:p>
    <w:p>
      <w:pPr>
        <w:pStyle w:val="BodyText"/>
      </w:pPr>
      <w:r>
        <w:t xml:space="preserve">Additionally, the rise of Artificial Intelligence (AI) presents both an opportunity and a threat. AI can automate certain aspects of UI generation, potentially reducing the demand for junior designers. However, it increases the need for senior UX strategists who can curate AI outputs and ensure ethical design practices. Birmingham’s universities are beginning to adapt their programs to include ethical design frameworks, preparing the next generation of professionals for this shift.</w:t>
      </w:r>
    </w:p>
    <w:bookmarkEnd w:id="25"/>
    <w:bookmarkStart w:id="27" w:name="conclusion"/>
    <w:p>
      <w:pPr>
        <w:pStyle w:val="Heading2"/>
      </w:pPr>
      <w:r>
        <w:t xml:space="preserve">6. Conclusion</w:t>
      </w:r>
    </w:p>
    <w:p>
      <w:pPr>
        <w:pStyle w:val="FirstParagraph"/>
      </w:pPr>
      <w:r>
        <w:t xml:space="preserve">In conclusion, the UX/UI Designer is an integral component of Birmingham’s economic and social fabric in the United Kingdom. They are not just decorators of screens but architects of user interaction who influence everything from public service efficiency to startup viability. As Birmingham continues to position itself as a northern powerhouse for technology, investment in design education and the promotion of design-led strategies will be crucial.</w:t>
      </w:r>
    </w:p>
    <w:p>
      <w:pPr>
        <w:pStyle w:val="BodyText"/>
      </w:pPr>
      <w:r>
        <w:t xml:space="preserve">The evidence suggests that when UX/UI principles are applied rigorously, they yield tangible benefits: higher user satisfaction, greater inclusivity for diverse populations, and improved economic outcomes. Future research should focus on longitudinal studies to track the long-term impact of digital design interventions on regional GDP and social cohesion. For now, it is clear that in Birmingham, the screen is merely the canvas; the designer provides the vision that makes technology truly human.</w:t>
      </w:r>
    </w:p>
    <w:bookmarkStart w:id="26" w:name="references"/>
    <w:p>
      <w:pPr>
        <w:pStyle w:val="Heading3"/>
      </w:pPr>
      <w:r>
        <w:t xml:space="preserve">References</w:t>
      </w:r>
    </w:p>
    <w:p>
      <w:pPr>
        <w:pStyle w:val="FirstParagraph"/>
      </w:pPr>
      <w:r>
        <w:t xml:space="preserve">Birmingham City Council. (2023). *Digital Inclusion Strategy 2025*. Birmingham: BBC Publishing.</w:t>
      </w:r>
    </w:p>
    <w:p>
      <w:pPr>
        <w:pStyle w:val="BodyText"/>
      </w:pPr>
      <w:r>
        <w:t xml:space="preserve">Government Digital Service. (2019). *Service Standard: User Research*. London: UK Government.</w:t>
      </w:r>
    </w:p>
    <w:p>
      <w:pPr>
        <w:pStyle w:val="BodyText"/>
      </w:pPr>
      <w:r>
        <w:t xml:space="preserve">Norman, D. A. (2013). *The Design of Everyday Things*. New York: Basic Books.</w:t>
      </w:r>
    </w:p>
    <w:p>
      <w:pPr>
        <w:pStyle w:val="BodyText"/>
      </w:pPr>
      <w:r>
        <w:t xml:space="preserve">West Midlands Combined Authority. (2022). *Innovation and Skills Report for the West Midlands*. Birmingham: WMCA.</w:t>
      </w:r>
    </w:p>
    <w:p>
      <w:pPr>
        <w:pStyle w:val="BodyText"/>
      </w:pPr>
      <w:r>
        <w:t xml:space="preserve">Zhang, L., &amp; Smith, J. (2021). "The Impact of UI Simplicity on User Trust in FinTech Applications." *Journal of Digital Marketing*, 15(3), 45-62.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User-Centric Design and Regional Economic Strategy: A Case Study of UX/UI Designers in Birmingham, United Kingdom</dc:title>
  <dc:creator/>
  <cp:keywords/>
  <dcterms:created xsi:type="dcterms:W3CDTF">2026-07-29T13:27:15Z</dcterms:created>
  <dcterms:modified xsi:type="dcterms:W3CDTF">2026-07-29T13:27:15Z</dcterms:modified>
</cp:coreProperties>
</file>

<file path=docProps/custom.xml><?xml version="1.0" encoding="utf-8"?>
<Properties xmlns="http://schemas.openxmlformats.org/officeDocument/2006/custom-properties" xmlns:vt="http://schemas.openxmlformats.org/officeDocument/2006/docPropsVTypes"/>
</file>