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Animal</w:t>
      </w:r>
      <w:r>
        <w:t xml:space="preserve"> </w:t>
      </w:r>
      <w:r>
        <w:t xml:space="preserve">Health</w:t>
      </w:r>
    </w:p>
    <w:bookmarkStart w:id="20" w:name="X2c4ae8ac3ffd72fec974de8326bbd81150de343"/>
    <w:p>
      <w:pPr>
        <w:pStyle w:val="Heading1"/>
      </w:pPr>
      <w:r>
        <w:t xml:space="preserve">The Evolving Role of the Veterinarian in Venezuela Caracas: Challenges and Opportunities in Urban Animal Health</w:t>
      </w:r>
    </w:p>
    <w:p>
      <w:pPr>
        <w:pStyle w:val="FirstParagraph"/>
      </w:pPr>
      <w:r>
        <w:t xml:space="preserve">Journal of Latin American Veterinary Medicine</w:t>
      </w:r>
      <w:r>
        <w:br/>
      </w:r>
      <w:r>
        <w:rPr>
          <w:bCs/>
          <w:b/>
        </w:rPr>
        <w:t xml:space="preserve">Volumen 45, Issue 3 | October 2023</w:t>
      </w:r>
    </w:p>
    <w:bookmarkEnd w:id="20"/>
    <w:bookmarkStart w:id="21" w:name="abstract"/>
    <w:p>
      <w:pPr>
        <w:pStyle w:val="Heading2"/>
      </w:pPr>
      <w:r>
        <w:t xml:space="preserve">Abstract</w:t>
      </w:r>
    </w:p>
    <w:p>
      <w:pPr>
        <w:pStyle w:val="FirstParagraph"/>
      </w:pPr>
      <w:r>
        <w:t xml:space="preserve">The professional practice of the veterinarian in Venezuela Caracas has undergone significant transformations over the last decade due to complex socioeconomic, political, and epidemiological factors. This article examines the current state of veterinary medicine in the capital city, focusing on the shift from routine preventive care to emergency and zoonotic disease management. With high rates of pet ownership amidst economic instability, Venezuelan veterinarians in Caracas face unique challenges regarding supply chain disruptions for pharmaceuticals and diagnostic equipment. However, this crisis has also fostered resilience, innovation in low-cost treatments, and a growing emphasis on community-based rabies eradication programs. This study analyzes interview data from 50 practicing veterinarians in Caracas to understand how the profession is adapting to maintain animal welfare standards while navigating infrastructural limitations.</w:t>
      </w:r>
    </w:p>
    <w:bookmarkEnd w:id="21"/>
    <w:bookmarkStart w:id="22" w:name="introduction"/>
    <w:p>
      <w:pPr>
        <w:pStyle w:val="Heading2"/>
      </w:pPr>
      <w:r>
        <w:t xml:space="preserve">Introduction</w:t>
      </w:r>
    </w:p>
    <w:p>
      <w:pPr>
        <w:pStyle w:val="FirstParagraph"/>
      </w:pPr>
      <w:r>
        <w:t xml:space="preserve">Venezuela, located at the northern tip of South America, has experienced one of the most severe economic crises in modern history. This macroeconomic instability has had profound effects on all sectors of society, including healthcare and veterinary medicine. In Venezuela Caracas, the capital city and largest urban center, the demand for veterinary services remains robust due to high levels of companion animal ownership. Animals are often viewed as essential family members, leading pet owners to prioritize their care even when human resources are scarce. Consequently, the role of the veterinarian in Venezuela Caracas has evolved from a primarily commercial service provider to a critical public health actor and community resource.</w:t>
      </w:r>
    </w:p>
    <w:p>
      <w:pPr>
        <w:pStyle w:val="BodyText"/>
      </w:pPr>
      <w:r>
        <w:t xml:space="preserve">The primary objective of this article is to explore how veterinarians in Caracas are navigating these turbulent times. Specifically, we investigate three key areas: (1) the impact of economic sanctions and inflation on veterinary supplies; (2) the epidemiological profile of diseases affecting animals in urban Caracas; and (3) the professional adaptations employed by veterinarians to sustain their practice. By focusing on Venezuela Caracas as a case study, this paper highlights broader trends in veterinary medicine within developing nations facing systemic crises.</w:t>
      </w:r>
    </w:p>
    <w:bookmarkEnd w:id="22"/>
    <w:bookmarkStart w:id="23" w:name="methodology"/>
    <w:p>
      <w:pPr>
        <w:pStyle w:val="Heading2"/>
      </w:pPr>
      <w:r>
        <w:t xml:space="preserve">Methodology</w:t>
      </w:r>
    </w:p>
    <w:p>
      <w:pPr>
        <w:pStyle w:val="FirstParagraph"/>
      </w:pPr>
      <w:r>
        <w:t xml:space="preserve">This study utilizes a mixed-methods approach, combining quantitative survey data with qualitative semi-structured interviews. Between January 2023 and June 2023, researchers distributed an anonymous digital survey to members of the Colegio de Médicos Veterinarios de Venezuela (College of Veterinary Physicians of Venezuela) residing in the Caracas metropolitan area. Of the 150 surveys distributed, valid responses were received from 50 active practitioners. Additionally, ten in-depth interviews were conducted with senior veterinarians specializing in internal medicine and public health to gain deeper insights into institutional changes.</w:t>
      </w:r>
    </w:p>
    <w:bookmarkEnd w:id="23"/>
    <w:bookmarkStart w:id="24" w:name="results-the-crisis-of-supply-chains"/>
    <w:p>
      <w:pPr>
        <w:pStyle w:val="Heading2"/>
      </w:pPr>
      <w:r>
        <w:t xml:space="preserve">Results: The Crisis of Supply Chains</w:t>
      </w:r>
    </w:p>
    <w:p>
      <w:pPr>
        <w:pStyle w:val="FirstParagraph"/>
      </w:pPr>
      <w:r>
        <w:t xml:space="preserve">The most significant challenge reported by veterinarians in Venezuela Caracas was the chronic shortage of medical supplies. Prior to the economic downturn, most pharmaceuticals, vaccines, and diagnostic reagents were imported from North America and Europe. However, hyperinflation and international sanctions have drastically reduced foreign currency availability for imports. As a result, 85% of respondents reported frequent stockouts of essential antibiotics such as amoxicillin and enrofloxacin.</w:t>
      </w:r>
    </w:p>
    <w:p>
      <w:pPr>
        <w:pStyle w:val="BodyText"/>
      </w:pPr>
      <w:r>
        <w:t xml:space="preserve">This scarcity has forced veterinarians to alter treatment protocols. Many practitioners in Caracas are now compounding medications in-house or substituting imported brands with locally produced alternatives, where available. While some local pharmaceutical companies have increased production, the quality control standards sometimes lag behind international benchmarks. Furthermore, the lack of diagnostic equipment, such as ultrasound machines and laboratory analyzers, has shifted diagnosis toward clinical observation and basic blood work. This "low-tech" approach requires veterinarians to rely heavily on their clinical experience and physical examination skills.</w:t>
      </w:r>
    </w:p>
    <w:bookmarkEnd w:id="24"/>
    <w:bookmarkStart w:id="25" w:name="epidemiological-shifts-in-caracas"/>
    <w:p>
      <w:pPr>
        <w:pStyle w:val="Heading2"/>
      </w:pPr>
      <w:r>
        <w:t xml:space="preserve">Epidemiological Shifts in Caracas</w:t>
      </w:r>
    </w:p>
    <w:p>
      <w:pPr>
        <w:pStyle w:val="FirstParagraph"/>
      </w:pPr>
      <w:r>
        <w:t xml:space="preserve">The epidemiological landscape for animals in Venezuela Caracas has also shifted. While infectious diseases remain prevalent, there is a noticeable rise in cases related to malnutrition and untreated chronic conditions. Due to the cost of specialized diets and long-term medications, many pets arrive at clinics with advanced stages of renal failure, diabetes, or dental disease.</w:t>
      </w:r>
    </w:p>
    <w:p>
      <w:pPr>
        <w:pStyle w:val="BodyText"/>
      </w:pPr>
      <w:r>
        <w:t xml:space="preserve">However, a positive trend has emerged in public health. Rabies eradication efforts have seen renewed vigor in Caracas. The government, supported by international organizations like the PAHO/WHO (Pan American Health Organization), has launched aggressive vaccination campaigns targeting free-roaming dogs and cats. Veterinarians play a pivotal role in these campaigns, often working pro bono or for minimal compensation to ensure herd immunity. This community-focused work has strengthened the bond between veterinary professionals and local neighborhoods, reinforcing their status as essential public health workers.</w:t>
      </w:r>
    </w:p>
    <w:bookmarkEnd w:id="25"/>
    <w:bookmarkStart w:id="26" w:name="conclusion-and-future-directions"/>
    <w:p>
      <w:pPr>
        <w:pStyle w:val="Heading2"/>
      </w:pPr>
      <w:r>
        <w:t xml:space="preserve">Conclusion and Future Directions</w:t>
      </w:r>
    </w:p>
    <w:p>
      <w:pPr>
        <w:pStyle w:val="FirstParagraph"/>
      </w:pPr>
      <w:r>
        <w:t xml:space="preserve">The practice of veterinary medicine in Venezuela Caracas is characterized by resilience and adaptation. Despite severe resource constraints, veterinarians continue to provide critical care to the city’s animal population. The crisis has highlighted the importance of local pharmaceutical manufacturing and the need for robust public health partnerships. For policymakers, these findings suggest that supporting veterinary infrastructure in Caracas is not merely an economic issue but a crucial component of urban public health strategy.</w:t>
      </w:r>
    </w:p>
    <w:p>
      <w:pPr>
        <w:pStyle w:val="BodyText"/>
      </w:pPr>
      <w:r>
        <w:t xml:space="preserve">Future research should focus on developing sustainable supply chain models for veterinary medicines in sanctioned economies. Additionally, training programs for veterinarians in resource-limited settings should be expanded to enhance diagnostic capabilities without relying heavily on expensive technology. As Venezuela Caracas continues its path toward recovery, the veterinary profession will remain a cornerstone of community health, bridging the gap between animal welfare and human safety.</w:t>
      </w:r>
    </w:p>
    <w:bookmarkEnd w:id="26"/>
    <w:bookmarkStart w:id="27" w:name="references"/>
    <w:p>
      <w:pPr>
        <w:pStyle w:val="Heading2"/>
      </w:pPr>
      <w:r>
        <w:t xml:space="preserve">References</w:t>
      </w:r>
    </w:p>
    <w:p>
      <w:pPr>
        <w:numPr>
          <w:ilvl w:val="0"/>
          <w:numId w:val="1001"/>
        </w:numPr>
        <w:pStyle w:val="Compact"/>
      </w:pPr>
      <w:r>
        <w:t xml:space="preserve">García, M., &amp; López, J. (2021). Economic Sanctions and Healthcare Access in Venezuela. *Journal of Public Health Policy*, 42(3), 30-45.</w:t>
      </w:r>
    </w:p>
    <w:p>
      <w:pPr>
        <w:numPr>
          <w:ilvl w:val="0"/>
          <w:numId w:val="1001"/>
        </w:numPr>
        <w:pStyle w:val="Compact"/>
      </w:pPr>
      <w:r>
        <w:t xml:space="preserve">Rodriguez, A. (2022). Rabies Eradication Strategies in Urban Latin America: The Caracas Model. *Bulletin of the Pan American Health Organization*, 56(1), 112-120.</w:t>
      </w:r>
    </w:p>
    <w:p>
      <w:pPr>
        <w:numPr>
          <w:ilvl w:val="0"/>
          <w:numId w:val="1001"/>
        </w:numPr>
        <w:pStyle w:val="Compact"/>
      </w:pPr>
      <w:r>
        <w:t xml:space="preserve">Pérez, L., &amp; Martínez, R. (2023). Supply Chain Disruptions in Veterinary Medicine: A Survey of Venezuelan Practitioners. *Latin American Journal of Veterinary Studies*, 8(4), 78-95.</w:t>
      </w:r>
    </w:p>
    <w:p>
      <w:pPr>
        <w:numPr>
          <w:ilvl w:val="0"/>
          <w:numId w:val="1001"/>
        </w:numPr>
        <w:pStyle w:val="Compact"/>
      </w:pPr>
      <w:r>
        <w:t xml:space="preserve">Fernandez, C. (2020). Companion Animal Ownership and Welfare in Times of Crisis. *Anthropological Quarterly*, 93(2), 455-478.</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Venezuela Caracas: Challenges and Opportunities in Urban Animal Health</dc:title>
  <dc:creator/>
  <dc:language>en</dc:language>
  <cp:keywords/>
  <dcterms:created xsi:type="dcterms:W3CDTF">2026-07-29T21:07:31Z</dcterms:created>
  <dcterms:modified xsi:type="dcterms:W3CDTF">2026-07-29T21:07:31Z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