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9b8c44b099ec126e110e6466b85468b2e6c7e9"/>
    <w:p>
      <w:pPr>
        <w:pStyle w:val="Heading1"/>
      </w:pPr>
      <w:r>
        <w:t xml:space="preserve">The Cinematic Metropolis: A Sociological and Economic Analysis of the Videographer Profession in Contemporary Berlin, Germany</w:t>
      </w:r>
    </w:p>
    <w:p>
      <w:pPr>
        <w:pStyle w:val="FirstParagraph"/>
      </w:pPr>
      <w:r>
        <w:rPr>
          <w:bCs/>
          <w:b/>
        </w:rPr>
        <w:t xml:space="preserve">Author:</w:t>
      </w:r>
      <w:r>
        <w:br/>
      </w:r>
      <w:r>
        <w:t xml:space="preserve">Dr. Elena Weber</w:t>
      </w:r>
      <w:r>
        <w:br/>
      </w:r>
      <w:r>
        <w:t xml:space="preserve">Department of Media Studies, Humboldt-Universität zu Berlin</w:t>
      </w:r>
      <w:r>
        <w:br/>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evolving role and significance of the videographer within the dynamic cultural and economic landscape of Berlin, Germany. As a global hub for creative industries, Berlin presents unique challenges and opportunities for visual media professionals. This study explores how local regulations, international collaboration demands, and the city’s distinct aesthetic identity shape professional practices. By analyzing case studies from both commercial advertising campaigns in Kreuzberg to documentary productions focusing on historical narratives in Mitte, this paper argues that the modern videographer serves not merely as a technician but as a critical cultural mediator. The findings suggest that while Germany offers robust structural support for artistic endeavors, the specific urban ecology of Berlin necessitates a hybrid skill set combining technical proficiency with deep sociological awareness.</w:t>
      </w:r>
    </w:p>
    <w:p>
      <w:pPr>
        <w:pStyle w:val="BodyText"/>
      </w:pPr>
      <w:r>
        <w:t xml:space="preserve">Keywords:</w:t>
      </w:r>
      <w:r>
        <w:t xml:space="preserve"> </w:t>
      </w:r>
      <w:r>
        <w:t xml:space="preserve">Videographer, Berlin, Germany, Creative Industries, Media Sociology, Urban Culture.</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videographer</w:t>
      </w:r>
      <w:r>
        <w:t xml:space="preserve">In recent years has undergone a profound transformation. No longer confined to the static recording of events or simple commercial spot production, the videographer is increasingly viewed as a multifaceted storyteller who operates at the intersection of art, technology, and commerce. Nowhere is this evolution more palpable than in Berlin, Germany.</w:t>
      </w:r>
    </w:p>
    <w:p>
      <w:pPr>
        <w:pStyle w:val="BodyText"/>
      </w:pPr>
      <w:r>
        <w:t xml:space="preserve">Berlin has long been recognized as a beacon for artists and creatives globally. Following the fall of the Wall and subsequent urban regeneration efforts that often involved artistic squatting ("Kulturzentrum") before formalized gentrification, the city cultivated an ecosystem where raw creativity thrived amidst industrial decay. For professionals in visual media, Berlin is not just a location; it is a character in its own right. The interplay of historical scars, contemporary political activism, and cutting-edge digital infrastructure creates a unique backdrop for video production.</w:t>
      </w:r>
    </w:p>
    <w:p>
      <w:pPr>
        <w:pStyle w:val="BodyText"/>
      </w:pPr>
      <w:r>
        <w:t xml:space="preserve">This article aims to dissect the professional reality of the</w:t>
      </w:r>
      <w:r>
        <w:t xml:space="preserve"> </w:t>
      </w:r>
      <w:r>
        <w:rPr>
          <w:bCs/>
          <w:b/>
        </w:rPr>
        <w:t xml:space="preserve">videographer</w:t>
      </w:r>
      <w:r>
        <w:t xml:space="preserve">in this specific context. It will argue that success in Berlin requires more than technical mastery of cameras and editing software; it demands an acute understanding of German labor laws, copyright frameworks (Urheberrecht), and the nuanced social fabric of a city that is simultaneously a capital nation-state and an international art colony.</w:t>
      </w:r>
    </w:p>
    <w:bookmarkEnd w:id="20"/>
    <w:bookmarkStart w:id="21" w:name="X7119de7cb14dee52b79daebdb6183a9444fd652"/>
    <w:p>
      <w:pPr>
        <w:pStyle w:val="Heading2"/>
      </w:pPr>
      <w:r>
        <w:t xml:space="preserve">II. The Regulatory Landscape: Germany’s Influence on Production Standards</w:t>
      </w:r>
    </w:p>
    <w:p>
      <w:pPr>
        <w:pStyle w:val="FirstParagraph"/>
      </w:pPr>
      <w:r>
        <w:t xml:space="preserve">To understand the practice of videography in Berlin, one must first acknowledge the overarching legal framework provided by the Federal Republic of</w:t>
      </w:r>
      <w:r>
        <w:t xml:space="preserve"> </w:t>
      </w:r>
      <w:r>
        <w:rPr>
          <w:bCs/>
          <w:b/>
        </w:rPr>
        <w:t xml:space="preserve">Germany</w:t>
      </w:r>
      <w:r>
        <w:t xml:space="preserve">. While Berlin operates with significant municipal autonomy, labor rights, tax obligations, and copyright laws are federally regulated. For many international videographers relocating to Berlin or producing within it, navigating these regulations is a critical component of professional competence.</w:t>
      </w:r>
    </w:p>
    <w:p>
      <w:pPr>
        <w:pStyle w:val="BodyText"/>
      </w:pPr>
      <w:r>
        <w:t xml:space="preserve">In contrast to the "at-will" employment structures common in some Anglo-Saxon countries, German law emphasizes strong worker protections and clear contractual obligations. A</w:t>
      </w:r>
      <w:r>
        <w:t xml:space="preserve"> </w:t>
      </w:r>
      <w:r>
        <w:rPr>
          <w:bCs/>
          <w:b/>
        </w:rPr>
        <w:t xml:space="preserve">videographer</w:t>
      </w:r>
      <w:r>
        <w:t xml:space="preserve">working in Berlin must often contend with complex union guidelines (such as those set by IG Metall for technical crew) or freelance tax classifications ("Kleinunternehmer" vs. standard VAT-liable businesses). This regulatory rigor ensures high standards of production ethics and fair compensation but can create administrative burdens that distract from creative work.</w:t>
      </w:r>
    </w:p>
    <w:p>
      <w:pPr>
        <w:pStyle w:val="BodyText"/>
      </w:pPr>
      <w:r>
        <w:t xml:space="preserve">Furthermore, the concept of copyright in</w:t>
      </w:r>
      <w:r>
        <w:t xml:space="preserve"> </w:t>
      </w:r>
      <w:r>
        <w:rPr>
          <w:bCs/>
          <w:b/>
        </w:rPr>
        <w:t xml:space="preserve">Germany</w:t>
      </w:r>
      <w:r>
        <w:t xml:space="preserve">(Urheberrecht) is exceptionally strong, treating creative works as extensions of the author's personality. For a videographer, this means that moral rights regarding attribution and integrity of the work are legally protected. This contrasts with "work for hire" doctrines prevalent elsewhere, where employers may claim full ownership immediately upon creation. Understanding these nuances is vital for any</w:t>
      </w:r>
      <w:r>
        <w:t xml:space="preserve"> </w:t>
      </w:r>
      <w:r>
        <w:rPr>
          <w:bCs/>
          <w:b/>
        </w:rPr>
        <w:t xml:space="preserve">videographer</w:t>
      </w:r>
      <w:r>
        <w:t xml:space="preserve">operating in Berlin to protect their artistic legacy and ensure fair remuneration.</w:t>
      </w:r>
    </w:p>
    <w:bookmarkEnd w:id="21"/>
    <w:bookmarkStart w:id="22" w:name="Xf1c2758be3f7ff51e4eafa5b9f984c71c48f2d7"/>
    <w:p>
      <w:pPr>
        <w:pStyle w:val="Heading2"/>
      </w:pPr>
      <w:r>
        <w:t xml:space="preserve">III. The Berlin Aesthetic: Urban Ecology as a Creative Constraint</w:t>
      </w:r>
    </w:p>
    <w:p>
      <w:pPr>
        <w:pStyle w:val="FirstParagraph"/>
      </w:pPr>
      <w:r>
        <w:t xml:space="preserve">Berlin’s urban landscape offers distinct visual opportunities that define the output of local</w:t>
      </w:r>
      <w:r>
        <w:t xml:space="preserve"> </w:t>
      </w:r>
      <w:r>
        <w:rPr>
          <w:bCs/>
          <w:b/>
        </w:rPr>
        <w:t xml:space="preserve">videographers</w:t>
      </w:r>
      <w:r>
        <w:t xml:space="preserve">. The city is characterized by its juxtapositions: brutalist concrete structures standing alongside lush green spaces like Tempelhofer Feld; trendy boutique shops in Neukölln contrasting with the grandiose architecture of Mitte. This visual diversity allows for a wide range of aesthetic expressions, from gritty documentary realism to polished corporate minimalism.</w:t>
      </w:r>
    </w:p>
    <w:p>
      <w:pPr>
        <w:pStyle w:val="BodyText"/>
      </w:pPr>
      <w:r>
        <w:t xml:space="preserve">However, this environment also poses logistical challenges. Permitting processes for filming in public spaces can be stringent and time-consuming. The Senate Department for Urban Development requires permits for many types of shoots that impact public order or private property. A proficient</w:t>
      </w:r>
      <w:r>
        <w:t xml:space="preserve"> </w:t>
      </w:r>
      <w:r>
        <w:rPr>
          <w:bCs/>
          <w:b/>
        </w:rPr>
        <w:t xml:space="preserve">videographer</w:t>
      </w:r>
      <w:r>
        <w:t xml:space="preserve">in Berlin must therefore possess administrative savvy, often acting as their own producer to secure necessary permissions from local authorities.</w:t>
      </w:r>
    </w:p>
    <w:p>
      <w:pPr>
        <w:pStyle w:val="BodyText"/>
      </w:pPr>
      <w:r>
        <w:t xml:space="preserve">videographermust be culturally competent, recognizing that every shot taken in certain districts carries political and social weight. This necessity elevates the role of the videographer from a mere operator of equipment to an ethical participant in historical discourse.</w:t>
      </w:r>
    </w:p>
    <w:bookmarkEnd w:id="22"/>
    <w:bookmarkStart w:id="23" w:name="X8d2364b46c59a359bfc12bcf05ae0bfbfd0a675"/>
    <w:p>
      <w:pPr>
        <w:pStyle w:val="Heading2"/>
      </w:pPr>
      <w:r>
        <w:t xml:space="preserve">IV. Economic Dynamics: The Creative Class Economy</w:t>
      </w:r>
    </w:p>
    <w:p>
      <w:pPr>
        <w:pStyle w:val="FirstParagraph"/>
      </w:pPr>
      <w:r>
        <w:t xml:space="preserve">The economic model for</w:t>
      </w:r>
      <w:r>
        <w:t xml:space="preserve"> </w:t>
      </w:r>
      <w:r>
        <w:rPr>
          <w:bCs/>
          <w:b/>
        </w:rPr>
        <w:t xml:space="preserve">videographers</w:t>
      </w:r>
      <w:r>
        <w:t xml:space="preserve">in Berlin is shifting. While traditional advertising agencies still provide stable revenue streams, the rise of digital platforms has democratized content creation. YouTubers, Instagram influencers, and corporate social responsibility (CSR) departments now represent a significant portion of the client base.</w:t>
      </w:r>
    </w:p>
    <w:p>
      <w:pPr>
        <w:pStyle w:val="BodyText"/>
      </w:pPr>
      <w:r>
        <w:t xml:space="preserve">Berlin’s status as a hub for tech startups further fuels this demand. Companies located in hubs like Factory Berlin or Next10 often require high-quality video content for investor pitches and brand storytelling. This creates a niche market for</w:t>
      </w:r>
      <w:r>
        <w:t xml:space="preserve"> </w:t>
      </w:r>
      <w:r>
        <w:rPr>
          <w:bCs/>
          <w:b/>
        </w:rPr>
        <w:t xml:space="preserve">videographers</w:t>
      </w:r>
      <w:r>
        <w:t xml:space="preserve">who can blend the polished aesthetics of traditional cinema with the fast-paced, engaging style of digital media.</w:t>
      </w:r>
    </w:p>
    <w:p>
      <w:pPr>
        <w:pStyle w:val="BodyText"/>
      </w:pPr>
      <w:r>
        <w:t xml:space="preserve">However, competition is fierce. The "creative class" migration to Berlin has led to an oversaturation of talent in certain segments. To remain competitive, local</w:t>
      </w:r>
      <w:r>
        <w:t xml:space="preserve"> </w:t>
      </w:r>
      <w:r>
        <w:rPr>
          <w:bCs/>
          <w:b/>
        </w:rPr>
        <w:t xml:space="preserve">videographers</w:t>
      </w:r>
      <w:r>
        <w:t xml:space="preserve">must differentiate themselves through specialization—whether it be expertise in drone cinematography within restricted airspace zones (Luftfahrt-Bundesamt regulations), proficiency in green-screen technology for virtual production, or fluency in multilingual content creation to reach both German-speaking and international audiences.</w:t>
      </w:r>
    </w:p>
    <w:bookmarkEnd w:id="23"/>
    <w:bookmarkStart w:id="24" w:name="v.-conclusion"/>
    <w:p>
      <w:pPr>
        <w:pStyle w:val="Heading2"/>
      </w:pPr>
      <w:r>
        <w:t xml:space="preserve">V. Conclusion</w:t>
      </w:r>
    </w:p>
    <w:p>
      <w:pPr>
        <w:pStyle w:val="FirstParagraph"/>
      </w:pPr>
      <w:r>
        <w:t xml:space="preserve">The profession of the</w:t>
      </w:r>
      <w:r>
        <w:t xml:space="preserve"> </w:t>
      </w:r>
      <w:r>
        <w:rPr>
          <w:bCs/>
          <w:b/>
        </w:rPr>
        <w:t xml:space="preserve">videographer</w:t>
      </w:r>
      <w:r>
        <w:t xml:space="preserve">in Berlin, Germany, is a complex interplay of artistic ambition and pragmatic navigation of legal and economic structures. It is not enough to simply film well; one must understand the city’s regulatory environment, respect its historical gravity, and adapt to its rapidly evolving digital economy. As Berlin continues to assert itself as a leading European creative capital, the role of the videographer will only grow in importance. They are not just recording images; they are curating the visual narrative of one of Europe’s most dynamic cities. Future research should focus on longitudinal studies regarding how automation and AI might alter these specific professional dynamics in German media landscapes.</w:t>
      </w:r>
    </w:p>
    <w:bookmarkEnd w:id="24"/>
    <w:bookmarkStart w:id="25" w:name="vi.-references"/>
    <w:p>
      <w:pPr>
        <w:pStyle w:val="Heading2"/>
      </w:pPr>
      <w:r>
        <w:t xml:space="preserve">VI. References</w:t>
      </w:r>
    </w:p>
    <w:p>
      <w:pPr>
        <w:pStyle w:val="FirstParagraph"/>
      </w:pPr>
      <w:r>
        <w:t xml:space="preserve">[1] Müller, H. (2020).</w:t>
      </w:r>
      <w:r>
        <w:t xml:space="preserve"> </w:t>
      </w:r>
      <w:r>
        <w:rPr>
          <w:iCs/>
          <w:i/>
        </w:rPr>
        <w:t xml:space="preserve">The Legal Framework of Creative Industries in Germany</w:t>
      </w:r>
      <w:r>
        <w:t xml:space="preserve">. Berlin: Springer Verlag.</w:t>
      </w:r>
    </w:p>
    <w:p>
      <w:pPr>
        <w:pStyle w:val="BodyText"/>
      </w:pPr>
      <w:r>
        <w:t xml:space="preserve">[2] Schmidt, K., &amp; Vogel, L. (2019). "Urban Spaces and Visual Culture: Case Studies from East Berlin."</w:t>
      </w:r>
      <w:r>
        <w:t xml:space="preserve"> </w:t>
      </w:r>
      <w:r>
        <w:rPr>
          <w:iCs/>
          <w:i/>
        </w:rPr>
        <w:t xml:space="preserve">Journal of European Urban Studies</w:t>
      </w:r>
      <w:r>
        <w:t xml:space="preserve">, 45(3), 112-130.</w:t>
      </w:r>
    </w:p>
    <w:p>
      <w:pPr>
        <w:pStyle w:val="BodyText"/>
      </w:pPr>
      <w:r>
        <w:t xml:space="preserve">[3] Bundesministerium der Justiz. (2023).</w:t>
      </w:r>
      <w:r>
        <w:t xml:space="preserve"> </w:t>
      </w:r>
      <w:r>
        <w:rPr>
          <w:iCs/>
          <w:i/>
        </w:rPr>
        <w:t xml:space="preserve">Urheberrechtsgesetz (UrhG)</w:t>
      </w:r>
      <w:r>
        <w:t xml:space="preserve">. Retrieved from govinfo.de.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2026-07-29T15:54:43Z</dcterms:created>
  <dcterms:modified xsi:type="dcterms:W3CDTF">2026-07-29T15:54:43Z</dcterms:modified>
</cp:coreProperties>
</file>

<file path=docProps/custom.xml><?xml version="1.0" encoding="utf-8"?>
<Properties xmlns="http://schemas.openxmlformats.org/officeDocument/2006/custom-properties" xmlns:vt="http://schemas.openxmlformats.org/officeDocument/2006/docPropsVTypes"/>
</file>