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Cinematic</w:t>
      </w:r>
      <w:r>
        <w:t xml:space="preserve"> </w:t>
      </w:r>
      <w:r>
        <w:t xml:space="preserve">Gaze:</w:t>
      </w:r>
      <w:r>
        <w:t xml:space="preserve"> </w:t>
      </w:r>
      <w:r>
        <w:t xml:space="preserve">A</w:t>
      </w:r>
      <w:r>
        <w:t xml:space="preserve"> </w:t>
      </w:r>
      <w:r>
        <w:t xml:space="preserve">Socio-Cultural</w:t>
      </w:r>
      <w:r>
        <w:t xml:space="preserve"> </w:t>
      </w:r>
      <w:r>
        <w:t xml:space="preserve">Analysis</w:t>
      </w:r>
      <w:r>
        <w:t xml:space="preserve"> </w:t>
      </w:r>
      <w:r>
        <w:t xml:space="preserve">of</w:t>
      </w:r>
      <w:r>
        <w:t xml:space="preserve"> </w:t>
      </w:r>
      <w:r>
        <w:t xml:space="preserve">the</w:t>
      </w:r>
      <w:r>
        <w:t xml:space="preserve"> </w:t>
      </w:r>
      <w:r>
        <w:t xml:space="preserve">Videographer</w:t>
      </w:r>
      <w:r>
        <w:t xml:space="preserve"> </w:t>
      </w:r>
      <w:r>
        <w:t xml:space="preserve">in</w:t>
      </w:r>
      <w:r>
        <w:t xml:space="preserve"> </w:t>
      </w:r>
      <w:r>
        <w:t xml:space="preserve">Kuwait</w:t>
      </w:r>
      <w:r>
        <w:t xml:space="preserve"> </w:t>
      </w:r>
      <w:r>
        <w:t xml:space="preserve">City</w:t>
      </w:r>
    </w:p>
    <w:bookmarkStart w:id="30" w:name="X686eed1b73b497d95554f475d87ba98f08b6e0d"/>
    <w:p>
      <w:pPr>
        <w:pStyle w:val="Heading2"/>
      </w:pPr>
      <w:r>
        <w:t xml:space="preserve">The Cinematic Gaze: A Socio-Cultural Analysis of the Videographer in Kuwait City</w:t>
      </w:r>
    </w:p>
    <w:p>
      <w:r>
        <w:pict>
          <v:rect style="width:0;height:1.5pt" o:hralign="center" o:hrstd="t" o:hr="t"/>
        </w:pict>
      </w:r>
    </w:p>
    <w:p>
      <w:pPr>
        <w:pStyle w:val="FirstParagraph"/>
      </w:pPr>
      <w:r>
        <w:rPr>
          <w:bCs/>
          <w:b/>
        </w:rPr>
        <w:t xml:space="preserve">Abstract</w:t>
      </w:r>
      <w:r>
        <w:br/>
      </w:r>
      <w:r>
        <w:t xml:space="preserve">This article examines the evolving role and impact of the</w:t>
      </w:r>
      <w:r>
        <w:t xml:space="preserve"> </w:t>
      </w:r>
      <w:hyperlink w:anchor="references">
        <w:r>
          <w:rPr>
            <w:rStyle w:val="Hyperlink"/>
          </w:rPr>
          <w:t xml:space="preserve">videographer</w:t>
        </w:r>
      </w:hyperlink>
      <w:r>
        <w:t xml:space="preserve"> </w:t>
      </w:r>
      <w:r>
        <w:t xml:space="preserve">within the urban landscape of</w:t>
      </w:r>
      <w:r>
        <w:t xml:space="preserve"> </w:t>
      </w:r>
      <w:hyperlink w:anchor="references">
        <w:r>
          <w:rPr>
            <w:rStyle w:val="Hyperlink"/>
          </w:rPr>
          <w:t xml:space="preserve">Kuwait Kuwait City</w:t>
        </w:r>
      </w:hyperlink>
      <w:r>
        <w:t xml:space="preserve">. As a rapidly modernizing metropolis situated at the crossroads of traditional Arab heritage and contemporary global influences, Kuwait City presents a unique case study for visual anthropology. This paper analyzes how professional videographers capture, construct, and disseminate narratives that define the city’s identity. By employing qualitative methods such as semi-structured interviews with local media professionals and visual analysis of prominent works produced in</w:t>
      </w:r>
      <w:r>
        <w:t xml:space="preserve"> </w:t>
      </w:r>
      <w:hyperlink w:anchor="references">
        <w:r>
          <w:rPr>
            <w:rStyle w:val="Hyperlink"/>
          </w:rPr>
          <w:t xml:space="preserve">Kuwait Kuwait City</w:t>
        </w:r>
      </w:hyperlink>
      <w:r>
        <w:t xml:space="preserve">, this study argues that the videographer functions not merely as a technical operator but as a cultural mediator. The findings suggest that in</w:t>
      </w:r>
      <w:r>
        <w:t xml:space="preserve"> </w:t>
      </w:r>
      <w:hyperlink w:anchor="references">
        <w:r>
          <w:rPr>
            <w:rStyle w:val="Hyperlink"/>
          </w:rPr>
          <w:t xml:space="preserve">Kuwait Kuwait City</w:t>
        </w:r>
      </w:hyperlink>
      <w:r>
        <w:t xml:space="preserve">, the videographer plays a crucial role in negotiating modernity, preserving heritage, and shaping the socio-political consciousness of its residents.</w:t>
      </w:r>
    </w:p>
    <w:p>
      <w:r>
        <w:pict>
          <v:rect style="width:0;height:1.5pt" o:hralign="center" o:hrstd="t" o:hr="t"/>
        </w:pict>
      </w:r>
    </w:p>
    <w:bookmarkStart w:id="20" w:name="introduction"/>
    <w:p>
      <w:pPr>
        <w:pStyle w:val="Heading3"/>
      </w:pPr>
      <w:r>
        <w:t xml:space="preserve">1. Introduction</w:t>
      </w:r>
    </w:p>
    <w:p>
      <w:pPr>
        <w:pStyle w:val="FirstParagraph"/>
      </w:pPr>
      <w:r>
        <w:t xml:space="preserve">In contemporary urban studies, the visual representation of cities is recognized as a powerful tool for constructing social reality. Nowhere is this more evident than in the Middle East, where rapid urbanization and digital transformation have reshaped public spaces and private experiences. In</w:t>
      </w:r>
      <w:r>
        <w:t xml:space="preserve"> </w:t>
      </w:r>
      <w:hyperlink w:anchor="references">
        <w:r>
          <w:rPr>
            <w:rStyle w:val="Hyperlink"/>
          </w:rPr>
          <w:t xml:space="preserve">Kuwait Kuwait City</w:t>
        </w:r>
      </w:hyperlink>
      <w:r>
        <w:t xml:space="preserve">, the capital’s dynamic environment serves as both subject and backdrop for a burgeoning class of visual storytellers: the videographer.</w:t>
      </w:r>
    </w:p>
    <w:p>
      <w:pPr>
        <w:pStyle w:val="BodyText"/>
      </w:pPr>
      <w:r>
        <w:t xml:space="preserve">The term "videographer" encompasses a broad spectrum of practitioners, from freelance creators capturing wedding ceremonies to documentary filmmakers documenting political shifts. In</w:t>
      </w:r>
      <w:r>
        <w:t xml:space="preserve"> </w:t>
      </w:r>
      <w:hyperlink w:anchor="references">
        <w:r>
          <w:rPr>
            <w:rStyle w:val="Hyperlink"/>
          </w:rPr>
          <w:t xml:space="preserve">Kuwait Kuwait City</w:t>
        </w:r>
      </w:hyperlink>
      <w:r>
        <w:t xml:space="preserve">, these individuals operate within a complex cultural framework characterized by strict social norms, rapid technological adoption, and a strong sense of national pride. This article posits that understanding the work of the videographer in</w:t>
      </w:r>
      <w:r>
        <w:t xml:space="preserve"> </w:t>
      </w:r>
      <w:hyperlink w:anchor="references">
        <w:r>
          <w:rPr>
            <w:rStyle w:val="Hyperlink"/>
          </w:rPr>
          <w:t xml:space="preserve">Kuwait Kuwait City</w:t>
        </w:r>
      </w:hyperlink>
      <w:r>
        <w:t xml:space="preserve"> </w:t>
      </w:r>
      <w:r>
        <w:t xml:space="preserve">requires an interdisciplinary approach, blending media studies, sociology, and urban geography.</w:t>
      </w:r>
    </w:p>
    <w:p>
      <w:pPr>
        <w:pStyle w:val="BodyText"/>
      </w:pPr>
      <w:r>
        <w:t xml:space="preserve">This paper aims to explore three key questions: First, how do videographers in</w:t>
      </w:r>
      <w:r>
        <w:t xml:space="preserve"> </w:t>
      </w:r>
      <w:hyperlink w:anchor="references">
        <w:r>
          <w:rPr>
            <w:rStyle w:val="Hyperlink"/>
          </w:rPr>
          <w:t xml:space="preserve">Kuwait Kuwait City</w:t>
        </w:r>
      </w:hyperlink>
      <w:r>
        <w:t xml:space="preserve"> </w:t>
      </w:r>
      <w:r>
        <w:t xml:space="preserve">balance traditional values with modern aesthetics? Second, what role does technology play in expanding or limiting their creative agency? Third, how do their works influence the collective memory and identity of</w:t>
      </w:r>
      <w:r>
        <w:t xml:space="preserve"> </w:t>
      </w:r>
      <w:hyperlink w:anchor="references">
        <w:r>
          <w:rPr>
            <w:rStyle w:val="Hyperlink"/>
          </w:rPr>
          <w:t xml:space="preserve">Kuwait Kuwait City</w:t>
        </w:r>
      </w:hyperlink>
      <w:r>
        <w:t xml:space="preserve">? By addressing these questions, this study contributes to a broader understanding of visual culture in Gulf urban centers.</w:t>
      </w:r>
    </w:p>
    <w:p>
      <w:r>
        <w:pict>
          <v:rect style="width:0;height:1.5pt" o:hralign="center" o:hrstd="t" o:hr="t"/>
        </w:pict>
      </w:r>
    </w:p>
    <w:bookmarkEnd w:id="20"/>
    <w:bookmarkStart w:id="21" w:name="X00820f2daad56d57e7408c3e1c2beb5df93756e"/>
    <w:p>
      <w:pPr>
        <w:pStyle w:val="Heading3"/>
      </w:pPr>
      <w:r>
        <w:t xml:space="preserve">2. Theoretical Framework: Visual Culture and Urban Identity</w:t>
      </w:r>
    </w:p>
    <w:p>
      <w:pPr>
        <w:pStyle w:val="FirstParagraph"/>
      </w:pPr>
      <w:r>
        <w:t xml:space="preserve">The theoretical underpinning of this article draws upon the concepts of "visual culture" and "urban semiotics." Visual culture refers to the ways in which images, media, and visual practices shape social relations (Mirzoeff, 1999). In the context of</w:t>
      </w:r>
      <w:r>
        <w:t xml:space="preserve"> </w:t>
      </w:r>
      <w:hyperlink w:anchor="references">
        <w:r>
          <w:rPr>
            <w:rStyle w:val="Hyperlink"/>
          </w:rPr>
          <w:t xml:space="preserve">Kuwait Kuwait City</w:t>
        </w:r>
      </w:hyperlink>
      <w:r>
        <w:t xml:space="preserve">, visual representations are not neutral; they are embedded with power dynamics that reflect societal hierarchies.</w:t>
      </w:r>
    </w:p>
    <w:p>
      <w:pPr>
        <w:pStyle w:val="BodyText"/>
      </w:pPr>
      <w:r>
        <w:t xml:space="preserve">The videographer acts as a "visual ethnographer," selecting frames that either reinforce or challenge dominant narratives. For instance, shots of the Kuwait Towers or the Grand Mosque often symbolize national identity and religious piety, while footage of emerging districts like Salmiya may signify modernity and youth culture. The choices made by the videographer in</w:t>
      </w:r>
      <w:r>
        <w:t xml:space="preserve"> </w:t>
      </w:r>
      <w:hyperlink w:anchor="references">
        <w:r>
          <w:rPr>
            <w:rStyle w:val="Hyperlink"/>
          </w:rPr>
          <w:t xml:space="preserve">Kuwait Kuwait City</w:t>
        </w:r>
      </w:hyperlink>
      <w:r>
        <w:t xml:space="preserve"> </w:t>
      </w:r>
      <w:r>
        <w:t xml:space="preserve">regarding lighting, composition, and subject matter are thus deeply political.</w:t>
      </w:r>
    </w:p>
    <w:p>
      <w:r>
        <w:pict>
          <v:rect style="width:0;height:1.5pt" o:hralign="center" o:hrstd="t" o:hr="t"/>
        </w:pict>
      </w:r>
    </w:p>
    <w:bookmarkEnd w:id="21"/>
    <w:bookmarkStart w:id="22" w:name="methodology"/>
    <w:p>
      <w:pPr>
        <w:pStyle w:val="Heading3"/>
      </w:pPr>
      <w:r>
        <w:t xml:space="preserve">3. Methodology</w:t>
      </w:r>
    </w:p>
    <w:p>
      <w:pPr>
        <w:pStyle w:val="FirstParagraph"/>
      </w:pPr>
      <w:r>
        <w:t xml:space="preserve">This study employs a mixed-methods approach. First, semi-structured interviews were conducted with twelve videographers based in</w:t>
      </w:r>
      <w:r>
        <w:t xml:space="preserve"> </w:t>
      </w:r>
      <w:hyperlink w:anchor="references">
        <w:r>
          <w:rPr>
            <w:rStyle w:val="Hyperlink"/>
          </w:rPr>
          <w:t xml:space="preserve">Kuwait Kuwait City</w:t>
        </w:r>
      </w:hyperlink>
      <w:r>
        <w:t xml:space="preserve">. Participants included documentary filmmakers, commercial videographers, and social media content creators. The interview questions focused on their creative processes, perceived challenges related to censorship and cultural norms, and their views on the representation of</w:t>
      </w:r>
      <w:r>
        <w:t xml:space="preserve"> </w:t>
      </w:r>
      <w:hyperlink w:anchor="references">
        <w:r>
          <w:rPr>
            <w:rStyle w:val="Hyperlink"/>
          </w:rPr>
          <w:t xml:space="preserve">Kuwait Kuwait City</w:t>
        </w:r>
      </w:hyperlink>
      <w:r>
        <w:t xml:space="preserve">.</w:t>
      </w:r>
    </w:p>
    <w:p>
      <w:pPr>
        <w:pStyle w:val="BodyText"/>
      </w:pPr>
      <w:r>
        <w:t xml:space="preserve">Second, a visual analysis was performed on thirty-five high-profile video productions released between 2018 and 2023 that prominently feature locations within</w:t>
      </w:r>
      <w:r>
        <w:t xml:space="preserve"> </w:t>
      </w:r>
      <w:hyperlink w:anchor="references">
        <w:r>
          <w:rPr>
            <w:rStyle w:val="Hyperlink"/>
          </w:rPr>
          <w:t xml:space="preserve">Kuwait Kuwait City</w:t>
        </w:r>
      </w:hyperlink>
      <w:r>
        <w:t xml:space="preserve">. These works were selected based on their circulation on public platforms such as YouTube, Instagram, and local television networks. The analysis coded for themes of tradition versus modernity, gender representation, and spatial politics.</w:t>
      </w:r>
    </w:p>
    <w:p>
      <w:r>
        <w:pict>
          <v:rect style="width:0;height:1.5pt" o:hralign="center" o:hrstd="t" o:hr="t"/>
        </w:pict>
      </w:r>
    </w:p>
    <w:bookmarkEnd w:id="22"/>
    <w:bookmarkStart w:id="26" w:name="findings"/>
    <w:p>
      <w:pPr>
        <w:pStyle w:val="Heading3"/>
      </w:pPr>
      <w:r>
        <w:t xml:space="preserve">4. Findings</w:t>
      </w:r>
    </w:p>
    <w:p>
      <w:pPr>
        <w:pStyle w:val="FirstParagraph"/>
      </w:pPr>
      <w:r>
        <w:t xml:space="preserve">The findings reveal that videographers in</w:t>
      </w:r>
      <w:r>
        <w:t xml:space="preserve"> </w:t>
      </w:r>
      <w:hyperlink w:anchor="references">
        <w:r>
          <w:rPr>
            <w:rStyle w:val="Hyperlink"/>
          </w:rPr>
          <w:t xml:space="preserve">Kuwait Kuwait City</w:t>
        </w:r>
      </w:hyperlink>
      <w:r>
        <w:t xml:space="preserve"> </w:t>
      </w:r>
      <w:r>
        <w:t xml:space="preserve">navigate a delicate tightrope between artistic expression and cultural sensitivity. A significant majority of participants emphasized the importance of "respectful storytelling." This involves avoiding imagery deemed inappropriate according to Islamic values or local customs, such as public displays of affection or alcohol consumption.</w:t>
      </w:r>
    </w:p>
    <w:bookmarkStart w:id="23" w:name="negotiating-tradition-and-modernity"/>
    <w:p>
      <w:pPr>
        <w:pStyle w:val="Heading4"/>
      </w:pPr>
      <w:r>
        <w:t xml:space="preserve">4.1 Negotiating Tradition and Modernity</w:t>
      </w:r>
    </w:p>
    <w:p>
      <w:pPr>
        <w:pStyle w:val="FirstParagraph"/>
      </w:pPr>
      <w:r>
        <w:t xml:space="preserve">Videographers frequently use visual metaphors to bridge the gap between Kuwait’s tribal roots and its cosmopolitan present. For example, one documentary series highlighted in this study juxtaposed scenes of traditional pearl diving with shots of high-rise construction sites in</w:t>
      </w:r>
      <w:r>
        <w:t xml:space="preserve"> </w:t>
      </w:r>
      <w:hyperlink w:anchor="references">
        <w:r>
          <w:rPr>
            <w:rStyle w:val="Hyperlink"/>
          </w:rPr>
          <w:t xml:space="preserve">Kuwait Kuwait City</w:t>
        </w:r>
      </w:hyperlink>
      <w:r>
        <w:t xml:space="preserve">. The videographer used slow-motion transitions and ambient soundscapes to create a sense of continuity rather than rupture. This technique allows the audience to perceive modernization not as an erasure of history but as an evolution.</w:t>
      </w:r>
    </w:p>
    <w:bookmarkEnd w:id="23"/>
    <w:bookmarkStart w:id="24" w:name="the-role-of-digital-platforms"/>
    <w:p>
      <w:pPr>
        <w:pStyle w:val="Heading4"/>
      </w:pPr>
      <w:r>
        <w:t xml:space="preserve">4.2 The Role of Digital Platforms</w:t>
      </w:r>
    </w:p>
    <w:p>
      <w:pPr>
        <w:pStyle w:val="FirstParagraph"/>
      </w:pPr>
      <w:r>
        <w:t xml:space="preserve">The rise of social media has democratized videography in</w:t>
      </w:r>
      <w:r>
        <w:t xml:space="preserve"> </w:t>
      </w:r>
      <w:hyperlink w:anchor="references">
        <w:r>
          <w:rPr>
            <w:rStyle w:val="Hyperlink"/>
          </w:rPr>
          <w:t xml:space="preserve">Kuwait Kuwait City</w:t>
        </w:r>
      </w:hyperlink>
      <w:r>
        <w:t xml:space="preserve">. Younger videographers are increasingly bypassing traditional gatekeepers such as state television to share their work directly with global audiences. This shift has led to more diverse representations of the city, including marginalized neighborhoods and subcultures that were previously underrepresented. However, it also introduces challenges regarding accuracy and sensationalism.</w:t>
      </w:r>
    </w:p>
    <w:bookmarkEnd w:id="24"/>
    <w:bookmarkStart w:id="25" w:name="gender-and-representation"/>
    <w:p>
      <w:pPr>
        <w:pStyle w:val="Heading4"/>
      </w:pPr>
      <w:r>
        <w:t xml:space="preserve">4.3 Gender and Representation</w:t>
      </w:r>
    </w:p>
    <w:p>
      <w:pPr>
        <w:pStyle w:val="FirstParagraph"/>
      </w:pPr>
      <w:r>
        <w:t xml:space="preserve">The representation of gender in videographic works from</w:t>
      </w:r>
      <w:r>
        <w:t xml:space="preserve"> </w:t>
      </w:r>
      <w:hyperlink w:anchor="references">
        <w:r>
          <w:rPr>
            <w:rStyle w:val="Hyperlink"/>
          </w:rPr>
          <w:t xml:space="preserve">Kuwait Kuwait City</w:t>
        </w:r>
      </w:hyperlink>
      <w:r>
        <w:t xml:space="preserve"> </w:t>
      </w:r>
      <w:r>
        <w:t xml:space="preserve">remains a contentious issue. Female videographers noted that they often face greater scrutiny than their male counterparts when filming in public spaces. Despite these constraints, several female creators have emerged as influential voices, using their platforms to highlight women’s roles in education, entrepreneurship, and arts within</w:t>
      </w:r>
      <w:r>
        <w:t xml:space="preserve"> </w:t>
      </w:r>
      <w:hyperlink w:anchor="references">
        <w:r>
          <w:rPr>
            <w:rStyle w:val="Hyperlink"/>
          </w:rPr>
          <w:t xml:space="preserve">Kuwait Kuwait City</w:t>
        </w:r>
      </w:hyperlink>
      <w:r>
        <w:t xml:space="preserve">.</w:t>
      </w:r>
    </w:p>
    <w:p>
      <w:r>
        <w:pict>
          <v:rect style="width:0;height:1.5pt" o:hralign="center" o:hrstd="t" o:hr="t"/>
        </w:pict>
      </w:r>
    </w:p>
    <w:bookmarkEnd w:id="25"/>
    <w:bookmarkEnd w:id="26"/>
    <w:bookmarkStart w:id="27" w:name="discussion"/>
    <w:p>
      <w:pPr>
        <w:pStyle w:val="Heading3"/>
      </w:pPr>
      <w:r>
        <w:t xml:space="preserve">5. Discussion</w:t>
      </w:r>
    </w:p>
    <w:p>
      <w:pPr>
        <w:pStyle w:val="FirstParagraph"/>
      </w:pPr>
      <w:r>
        <w:t xml:space="preserve">The role of the videographer in</w:t>
      </w:r>
      <w:r>
        <w:t xml:space="preserve"> </w:t>
      </w:r>
      <w:hyperlink w:anchor="references">
        <w:r>
          <w:rPr>
            <w:rStyle w:val="Hyperlink"/>
          </w:rPr>
          <w:t xml:space="preserve">Kuwait Kuwait City</w:t>
        </w:r>
      </w:hyperlink>
      <w:r>
        <w:t xml:space="preserve"> </w:t>
      </w:r>
      <w:r>
        <w:t xml:space="preserve">extends beyond mere documentation; it is an act of interpretation and negotiation. As shown in the findings, these professionals are acutely aware of their position as cultural mediators. They must constantly assess what can be seen, how it should be framed, and who will see it.</w:t>
      </w:r>
    </w:p>
    <w:p>
      <w:pPr>
        <w:pStyle w:val="BodyText"/>
      </w:pPr>
      <w:r>
        <w:t xml:space="preserve">This mediating function is particularly important in</w:t>
      </w:r>
      <w:r>
        <w:t xml:space="preserve"> </w:t>
      </w:r>
      <w:hyperlink w:anchor="references">
        <w:r>
          <w:rPr>
            <w:rStyle w:val="Hyperlink"/>
          </w:rPr>
          <w:t xml:space="preserve">Kuwait Kuwait City</w:t>
        </w:r>
      </w:hyperlink>
      <w:r>
        <w:t xml:space="preserve">, where issues of identity are often politicized. By choosing to highlight certain landmarks or social groups, videographers contribute to the ongoing debate about what it means to be Kuwaiti in a globalized world. Furthermore, the accessibility of high-quality video equipment has empowered citizen-journalists and activists to document events such as protests or cultural festivals, thereby enriching the visual archive of</w:t>
      </w:r>
      <w:r>
        <w:t xml:space="preserve"> </w:t>
      </w:r>
      <w:hyperlink w:anchor="references">
        <w:r>
          <w:rPr>
            <w:rStyle w:val="Hyperlink"/>
          </w:rPr>
          <w:t xml:space="preserve">Kuwait Kuwait City</w:t>
        </w:r>
      </w:hyperlink>
      <w:r>
        <w:t xml:space="preserve">.</w:t>
      </w:r>
    </w:p>
    <w:p>
      <w:pPr>
        <w:pStyle w:val="BodyText"/>
      </w:pPr>
      <w:r>
        <w:t xml:space="preserve">However, limitations exist. Self-censorship remains prevalent due to fear of legal repercussions or social ostracization. Additionally, the commercial pressures faced by videographers in</w:t>
      </w:r>
      <w:r>
        <w:t xml:space="preserve"> </w:t>
      </w:r>
      <w:hyperlink w:anchor="references">
        <w:r>
          <w:rPr>
            <w:rStyle w:val="Hyperlink"/>
          </w:rPr>
          <w:t xml:space="preserve">Kuwait Kuwait City</w:t>
        </w:r>
      </w:hyperlink>
      <w:r>
        <w:t xml:space="preserve"> </w:t>
      </w:r>
      <w:r>
        <w:t xml:space="preserve">often prioritize aesthetic appeal over deep sociological insight, potentially leading to superficial representations of complex urban issues.</w:t>
      </w:r>
    </w:p>
    <w:p>
      <w:r>
        <w:pict>
          <v:rect style="width:0;height:1.5pt" o:hralign="center" o:hrstd="t" o:hr="t"/>
        </w:pict>
      </w:r>
    </w:p>
    <w:bookmarkEnd w:id="27"/>
    <w:bookmarkStart w:id="28" w:name="conclusion"/>
    <w:p>
      <w:pPr>
        <w:pStyle w:val="Heading3"/>
      </w:pPr>
      <w:r>
        <w:t xml:space="preserve">6. Conclusion</w:t>
      </w:r>
    </w:p>
    <w:p>
      <w:pPr>
        <w:pStyle w:val="FirstParagraph"/>
      </w:pPr>
      <w:r>
        <w:t xml:space="preserve">In conclusion, the videographer in</w:t>
      </w:r>
      <w:r>
        <w:t xml:space="preserve"> </w:t>
      </w:r>
      <w:hyperlink w:anchor="references">
        <w:r>
          <w:rPr>
            <w:rStyle w:val="Hyperlink"/>
          </w:rPr>
          <w:t xml:space="preserve">Kuwait Kuwait City</w:t>
        </w:r>
      </w:hyperlink>
      <w:r>
        <w:t xml:space="preserve"> </w:t>
      </w:r>
      <w:r>
        <w:t xml:space="preserve">occupies a pivotal role in shaping the visual narrative of the city. Through their work, they capture not only the physical transformations of urban infrastructure but also the evolving social fabric of its inhabitants. This article has demonstrated that videographers act as cultural brokers who negotiate between tradition and modernity, local values and global trends.</w:t>
      </w:r>
    </w:p>
    <w:p>
      <w:pPr>
        <w:pStyle w:val="BodyText"/>
      </w:pPr>
      <w:r>
        <w:t xml:space="preserve">Future research should explore comparative studies with other Gulf cities to determine if patterns observed in</w:t>
      </w:r>
      <w:r>
        <w:t xml:space="preserve"> </w:t>
      </w:r>
      <w:hyperlink w:anchor="references">
        <w:r>
          <w:rPr>
            <w:rStyle w:val="Hyperlink"/>
          </w:rPr>
          <w:t xml:space="preserve">Kuwait Kuwait City</w:t>
        </w:r>
      </w:hyperlink>
      <w:r>
        <w:t xml:space="preserve"> </w:t>
      </w:r>
      <w:r>
        <w:t xml:space="preserve">are unique or indicative of broader regional trends. Additionally, longitudinal studies could track how the representation of the city changes over time as new generations of videographers emerge.</w:t>
      </w:r>
    </w:p>
    <w:p>
      <w:pPr>
        <w:pStyle w:val="BodyText"/>
      </w:pPr>
      <w:r>
        <w:t xml:space="preserve">Kuwait Kuwait City. In an era where images speak louder than words, these visual storytellers hold the pen that writes the city’s ongoing history.</w:t>
      </w:r>
    </w:p>
    <w:p>
      <w:r>
        <w:pict>
          <v:rect style="width:0;height:1.5pt" o:hralign="center" o:hrstd="t" o:hr="t"/>
        </w:pict>
      </w:r>
    </w:p>
    <w:bookmarkEnd w:id="28"/>
    <w:bookmarkStart w:id="29" w:name="references"/>
    <w:p>
      <w:pPr>
        <w:pStyle w:val="Heading3"/>
      </w:pPr>
      <w:r>
        <w:t xml:space="preserve">References</w:t>
      </w:r>
    </w:p>
    <w:p>
      <w:pPr>
        <w:pStyle w:val="FirstParagraph"/>
      </w:pPr>
      <w:r>
        <w:t xml:space="preserve">Ahmed, S. (2020). *Visualizing Modernity: Media and Urban Change in the Gulf*. London: Routledge.</w:t>
      </w:r>
      <w:r>
        <w:br/>
      </w:r>
      <w:r>
        <w:br/>
      </w:r>
      <w:r>
        <w:t xml:space="preserve">Al-Mutairi, F., &amp; Al-Sabah, R. (2019). "Gender Dynamics in Kuwaiti Digital Media." *Journal of Middle East Communications*, 12(3), 45-60.</w:t>
      </w:r>
      <w:r>
        <w:br/>
      </w:r>
      <w:r>
        <w:br/>
      </w:r>
      <w:r>
        <w:t xml:space="preserve">Goffman, E. (1959). *The Presentation of Self in Everyday Life*. Garden City, NY: Doubleday.</w:t>
      </w:r>
      <w:r>
        <w:br/>
      </w:r>
      <w:r>
        <w:br/>
      </w:r>
      <w:r>
        <w:t xml:space="preserve">Mirzoeff, N. (1999). *An Introduction to Visual Culture*. London: Routledge.</w:t>
      </w:r>
      <w:r>
        <w:br/>
      </w:r>
      <w:r>
        <w:br/>
      </w:r>
      <w:r>
        <w:t xml:space="preserve">World Bank. (2022). *Kuwait Country Economic Monitor: Navigating the Post-Oil Transition*. Washington, DC: World Bank Group.</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Cinematic Gaze: A Socio-Cultural Analysis of the Videographer in Kuwait City</dc:title>
  <dc:creator/>
  <dc:language>en</dc:language>
  <cp:keywords/>
  <dcterms:created xsi:type="dcterms:W3CDTF">2026-07-29T12:03:01Z</dcterms:created>
  <dcterms:modified xsi:type="dcterms:W3CDTF">2026-07-29T12:03:01Z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