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Critical</w:t>
      </w:r>
      <w:r>
        <w:t xml:space="preserve"> </w:t>
      </w:r>
      <w:r>
        <w:t xml:space="preserve">Analysis</w:t>
      </w:r>
    </w:p>
    <w:p>
      <w:pPr>
        <w:pStyle w:val="FirstParagraph"/>
      </w:pPr>
      <w:r>
        <w:t xml:space="preserve">```html</w:t>
      </w:r>
    </w:p>
    <w:bookmarkStart w:id="28" w:name="Xd2067686865346211c1a36be270c95bad8dd361"/>
    <w:p>
      <w:pPr>
        <w:pStyle w:val="Heading1"/>
      </w:pPr>
      <w:r>
        <w:t xml:space="preserve">The Evolving Role of the Web Designer in Germany Berlin: A Critical Analysis of Design Paradigms, Technical Proficiencies, and Market Dynamics</w:t>
      </w:r>
    </w:p>
    <w:p>
      <w:pPr>
        <w:pStyle w:val="FirstParagraph"/>
      </w:pPr>
      <w:r>
        <w:t xml:space="preserve">by Dr. Elena Schmidt</w:t>
      </w:r>
      <w:r>
        <w:br/>
      </w:r>
      <w:r>
        <w:rPr>
          <w:iCs/>
          <w:i/>
        </w:rPr>
        <w:t xml:space="preserve">Institute for Digital Media Studies, Humboldt-Universität zu Berlin</w:t>
      </w:r>
    </w:p>
    <w:bookmarkStart w:id="20" w:name="abstract"/>
    <w:p>
      <w:pPr>
        <w:pStyle w:val="Heading2"/>
      </w:pPr>
      <w:r>
        <w:t xml:space="preserve">Abstract</w:t>
      </w:r>
    </w:p>
    <w:p>
      <w:pPr>
        <w:pStyle w:val="FirstParagraph"/>
      </w:pPr>
      <w:r>
        <w:t xml:space="preserve">The digital landscape of Germany Berlin has undergone a radical transformation over the past decade, evolving from a niche cultural hub into Europe's premier startup capital. At the heart of this digital renaissance is the Web Designer, whose role has expanded significantly beyond mere aesthetic arrangement to encompass complex user experience (UX) architecture, front-end development integration, and brand strategy. This article critically examines the multifaceted responsibilities of the Web Designer within Germany Berlin's unique socio-economic context. By analyzing local market demands, regulatory frameworks such as accessibility standards (Barrierefreiheit), and the distinct cultural preference for precision in digital products, this paper argues that modern Web Designers in Germany Berlin must adopt a hybrid professional identity. Furthermore, it explores how the concentration of creative agencies and tech startups creates a competitive environment that necessitates continuous upskilling in technologies like React.js and accessibility compliance tools.</w:t>
      </w:r>
    </w:p>
    <w:bookmarkEnd w:id="20"/>
    <w:bookmarkStart w:id="21" w:name="introduction"/>
    <w:p>
      <w:pPr>
        <w:pStyle w:val="Heading2"/>
      </w:pPr>
      <w:r>
        <w:t xml:space="preserve">1. Introduction</w:t>
      </w:r>
    </w:p>
    <w:p>
      <w:pPr>
        <w:pStyle w:val="FirstParagraph"/>
      </w:pPr>
      <w:r>
        <w:t xml:space="preserve">In contemporary digital discourse, the definition of a Web Designer has shifted from a static executor of visual layouts to a dynamic problem-solver who bridges the gap between artistic intuition and functional engineering. This shift is particularly pronounced in Germany Berlin, where the "Silicon Allee" ecosystem drives innovation at an accelerated pace. As reported by various regional economic initiatives, Berlin hosts over 250 venture capital firms and numerous incubators, creating a high demand for digital interfaces that are both aesthetically compelling and technically robust.</w:t>
      </w:r>
    </w:p>
    <w:p>
      <w:pPr>
        <w:pStyle w:val="BodyText"/>
      </w:pPr>
      <w:r>
        <w:t xml:space="preserve">The Web Designer in Germany Berlin operates within a specific cultural milieu characterized by a deep appreciation for functionalism rooted in the Bauhaus tradition. This historical legacy influences modern design sensibilities, where clarity, utility, and minimalism are not merely stylistic choices but ethical imperatives. Consequently, the professional profile of the Web Designer must be understood through three intersecting lenses: technical proficiency in coding frameworks, adherence to rigorous European accessibility regulations (such as BITV 2.0), and a nuanced understanding of user psychology within a multicultural urban environment.</w:t>
      </w:r>
    </w:p>
    <w:bookmarkEnd w:id="21"/>
    <w:bookmarkStart w:id="22" w:name="X1dfb6c18246c5cdcd6d888039370ba55dbb678b"/>
    <w:p>
      <w:pPr>
        <w:pStyle w:val="Heading2"/>
      </w:pPr>
      <w:r>
        <w:t xml:space="preserve">2. The Technological Landscape: Beyond Visuals</w:t>
      </w:r>
    </w:p>
    <w:p>
      <w:pPr>
        <w:pStyle w:val="FirstParagraph"/>
      </w:pPr>
      <w:r>
        <w:t xml:space="preserve">The dichotomy between design and development has increasingly blurred in the Berlin tech scene. Contemporary Web Designers are no longer expected to hand off static mockups; they are required to understand the underlying logic of responsive design frameworks such as Bootstrap or Tailwind CSS. In Germany Berlin, where mobile usage accounts for a significant portion of digital interactions, proficiency in "mobile-first" design strategies is non-negotiable.</w:t>
      </w:r>
    </w:p>
    <w:p>
      <w:pPr>
        <w:pStyle w:val="BodyText"/>
      </w:pPr>
      <w:r>
        <w:t xml:space="preserve">Moreover, the integration of JavaScript libraries and frameworks has become central to the Web Designer's toolkit. The demand for interactive elements that enhance user engagement—such as dynamic data visualizations or seamless Single Page Applications (SPAs)—requires Web Designers in Germany Berlin to possess a working knowledge of React.js, Vue.js, or Angular. This technical fluency allows them to communicate effectively with development teams and prototype complex interactions before full-scale engineering begins.</w:t>
      </w:r>
    </w:p>
    <w:p>
      <w:pPr>
        <w:pStyle w:val="BodyText"/>
      </w:pPr>
      <w:r>
        <w:t xml:space="preserve">Additionally, the rise of Headless CMS architectures in German enterprise sectors has further complicated the role. Web Designers must now design interfaces that are decoupled from backend content management systems, requiring a sophisticated understanding of API-driven content structures. This shift necessitates a paradigm where the designer thinks in terms of modular components and reusable design systems rather than isolated pages.</w:t>
      </w:r>
    </w:p>
    <w:bookmarkEnd w:id="22"/>
    <w:bookmarkStart w:id="23" w:name="X9cc77ec1a32765a372376cb47953fb78637cb6e"/>
    <w:p>
      <w:pPr>
        <w:pStyle w:val="Heading2"/>
      </w:pPr>
      <w:r>
        <w:t xml:space="preserve">3. Regulatory Compliance and Accessibility Standards</w:t>
      </w:r>
    </w:p>
    <w:p>
      <w:pPr>
        <w:pStyle w:val="FirstParagraph"/>
      </w:pPr>
      <w:r>
        <w:t xml:space="preserve">A distinct characteristic of operating as a Web Designer in Germany Berlin is the stringent legal framework governing digital accessibility. The Barrierefreiheitsstärkungsgesetz (BFSG), which transposes the European Accessibility Act into German law, mandates that public sector bodies and many private companies ensure their digital offerings are accessible to people with disabilities. This legislation places a heavy burden of responsibility on Web Designers.</w:t>
      </w:r>
    </w:p>
    <w:p>
      <w:pPr>
        <w:pStyle w:val="BodyText"/>
      </w:pPr>
      <w:r>
        <w:t xml:space="preserve">In practice, this means that every design decision in Germany Berlin must be scrutinized through the lens of WCAG (Web Content Accessibility Guidelines) 2.1 AA standards. Color contrast ratios, keyboard navigation patterns, alt-text implementation for images, and semantic HTML structure are not optional considerations but legal requirements. Web Designers must collaborate closely with accessibility auditors to ensure compliance.</w:t>
      </w:r>
    </w:p>
    <w:p>
      <w:pPr>
        <w:pStyle w:val="BodyText"/>
      </w:pPr>
      <w:r>
        <w:t xml:space="preserve">This regulatory environment elevates the status of the Web Designer in Germany Berlin from a creative service provider to a compliance officer. It demands rigorous attention to detail and an ethical commitment to inclusive design, ensuring that digital products do not exclude segments of the population based on disability. The emphasis on accessibility also aligns with broader German cultural values regarding social equity and legal certainty.</w:t>
      </w:r>
    </w:p>
    <w:bookmarkEnd w:id="23"/>
    <w:bookmarkStart w:id="24" w:name="X15a05fd51528e079d29118bcefd65463e2eb502"/>
    <w:p>
      <w:pPr>
        <w:pStyle w:val="Heading2"/>
      </w:pPr>
      <w:r>
        <w:t xml:space="preserve">4. User Experience in a Multicultural Context</w:t>
      </w:r>
    </w:p>
    <w:p>
      <w:pPr>
        <w:pStyle w:val="FirstParagraph"/>
      </w:pPr>
      <w:r>
        <w:t xml:space="preserve">Berlin is one of the most cosmopolitan cities in Europe, with a population comprising significant numbers of expatriates, international students, and global professionals. For Web Designers operating in this environment, creating universally appealing user experiences (UX) requires navigating complex linguistic and cultural nuances.</w:t>
      </w:r>
    </w:p>
    <w:p>
      <w:pPr>
        <w:pStyle w:val="BodyText"/>
      </w:pPr>
      <w:r>
        <w:t xml:space="preserve">The default assumption that users are German-speaking is increasingly obsolete. Web Designers must employ inclusive design strategies that facilitate easy localization (i18n) and internationalization (l10n). This includes designing interfaces that accommodate varying text expansion rates between languages, utilizing intuitive iconography to transcend language barriers, and ensuring navigation structures are universally understandable.</w:t>
      </w:r>
    </w:p>
    <w:p>
      <w:pPr>
        <w:pStyle w:val="BodyText"/>
      </w:pPr>
      <w:r>
        <w:t xml:space="preserve">Furthermore, the UX research conducted by Web Designers in Germany Berlin often involves diverse user groups. Qualitative and quantitative data must be interpreted with cultural sensitivity. For instance, trust signals that resonate with German users—such as clear privacy policies (DSGVO compliance) and detailed company information—may differ significantly from those preferred in other markets. The Web Designer must act as a cultural mediator, translating local expectations into global digital standards.</w:t>
      </w:r>
    </w:p>
    <w:bookmarkEnd w:id="24"/>
    <w:bookmarkStart w:id="25" w:name="X239ceaab929f2e6ab90449fc65af18da7484a71"/>
    <w:p>
      <w:pPr>
        <w:pStyle w:val="Heading2"/>
      </w:pPr>
      <w:r>
        <w:t xml:space="preserve">5. Professional Identity and Future Trajectories</w:t>
      </w:r>
    </w:p>
    <w:p>
      <w:pPr>
        <w:pStyle w:val="FirstParagraph"/>
      </w:pPr>
      <w:r>
        <w:t xml:space="preserve">The career trajectory of the Web Designer in Germany Berlin is marked by rapid iteration and specialization. Junior designers are expected to quickly ascend to roles that blend UI/UX design with front-end development or product management. The concept of a "unicorn designer"—someone proficient in both high-fidelity visual design and robust coding—is prevalent in job descriptions across Berlin.</w:t>
      </w:r>
    </w:p>
    <w:p>
      <w:pPr>
        <w:pStyle w:val="BodyText"/>
      </w:pPr>
      <w:r>
        <w:t xml:space="preserve">Looking ahead, emerging technologies such as Artificial Intelligence (AI) and Virtual Reality (VR) will further redefine the role. In Germany Berlin, where AI startups are flourishing, Web Designers will increasingly need to understand how to design interfaces for AI-driven interactions and immersive 3D environments. However, human-centric design principles will remain paramount.</w:t>
      </w:r>
    </w:p>
    <w:p>
      <w:pPr>
        <w:pStyle w:val="BodyText"/>
      </w:pPr>
      <w:r>
        <w:t xml:space="preserve">Continuous professional development is essential. Organizations such as the Bundesverband Informationswirtschaft, Telekommunikation und neue Medien (BITKOM) provide resources for upskilling in Germany Berlin's dynamic tech sector.</w:t>
      </w:r>
    </w:p>
    <w:bookmarkEnd w:id="25"/>
    <w:bookmarkStart w:id="26" w:name="conclusion"/>
    <w:p>
      <w:pPr>
        <w:pStyle w:val="Heading2"/>
      </w:pPr>
      <w:r>
        <w:t xml:space="preserve">6. Conclusion</w:t>
      </w:r>
    </w:p>
    <w:p>
      <w:pPr>
        <w:pStyle w:val="FirstParagraph"/>
      </w:pPr>
      <w:r>
        <w:t xml:space="preserve">The role of the Web Designer in Germany Berlin is pivotal to the region's digital economy. It is a profession that demands a synthesis of artistic creativity, technical expertise, regulatory awareness, and cultural sensitivity. As the city continues to solidify its position as a European innovation hub, Web Designers will bear greater responsibility for shaping intuitive, accessible, and inclusive digital experiences.</w:t>
      </w:r>
    </w:p>
    <w:p>
      <w:pPr>
        <w:pStyle w:val="BodyText"/>
      </w:pPr>
      <w:r>
        <w:t xml:space="preserve">The modern Web Designer in Germany Berlin must therefore embrace a holistic professional identity. They are not merely decorators of websites but architects of digital ecosystems. Success in this role requires constant adaptation to technological advancements and unwavering commitment to ethical design standards. By integrating the principles of functionality, accessibility, and user-centricity, Web Designers contribute significantly to the economic vitality and social inclusivity of Germany Berlin's digital landscape.</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European Commission. (2019). "Web Accessibility in Europe: State of Play." Publications Office of the European Union.</w:t>
      </w:r>
    </w:p>
    <w:p>
      <w:pPr>
        <w:numPr>
          <w:ilvl w:val="0"/>
          <w:numId w:val="1001"/>
        </w:numPr>
        <w:pStyle w:val="Compact"/>
      </w:pPr>
      <w:r>
        <w:rPr>
          <w:bCs/>
          <w:b/>
        </w:rPr>
        <w:t xml:space="preserve">[2]</w:t>
      </w:r>
      <w:r>
        <w:t xml:space="preserve"> </w:t>
      </w:r>
      <w:r>
        <w:t xml:space="preserve">BITKOM. (2023). "Digital Skills Report 2023: The Future of Work in Germany's Tech Sector." Berlin: BITKOM e.V.</w:t>
      </w:r>
    </w:p>
    <w:p>
      <w:pPr>
        <w:numPr>
          <w:ilvl w:val="0"/>
          <w:numId w:val="1001"/>
        </w:numPr>
        <w:pStyle w:val="Compact"/>
      </w:pPr>
      <w:r>
        <w:rPr>
          <w:bCs/>
          <w:b/>
        </w:rPr>
        <w:t xml:space="preserve">[3]</w:t>
      </w:r>
      <w:r>
        <w:t xml:space="preserve"> </w:t>
      </w:r>
      <w:r>
        <w:t xml:space="preserve">World Wide Web Consortium. (n.d.). "Web Content Accessibility Guidelines (WCAG) 2.1." W3C.</w:t>
      </w:r>
    </w:p>
    <w:p>
      <w:pPr>
        <w:numPr>
          <w:ilvl w:val="0"/>
          <w:numId w:val="1001"/>
        </w:numPr>
        <w:pStyle w:val="Compact"/>
      </w:pPr>
      <w:r>
        <w:rPr>
          <w:bCs/>
          <w:b/>
        </w:rPr>
        <w:t xml:space="preserve">[4]</w:t>
      </w:r>
      <w:r>
        <w:t xml:space="preserve"> </w:t>
      </w:r>
      <w:r>
        <w:t xml:space="preserve">Senatsverwaltung für Digitalisierung und Verkehr Berlin. (2021). "Landesprogramm Digitale Stadt Berlin: Strategic Goals and Implementation Frameworks."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Germany Berlin: A Critical Analysis</dc:title>
  <dc:creator/>
  <dc:language>en</dc:language>
  <cp:keywords/>
  <dcterms:created xsi:type="dcterms:W3CDTF">2026-07-29T02:42:56Z</dcterms:created>
  <dcterms:modified xsi:type="dcterms:W3CDTF">2026-07-29T02:42:56Z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