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Germany's</w:t>
      </w:r>
      <w:r>
        <w:t xml:space="preserve"> </w:t>
      </w:r>
      <w:r>
        <w:t xml:space="preserve">Financial</w:t>
      </w:r>
      <w:r>
        <w:t xml:space="preserve"> </w:t>
      </w:r>
      <w:r>
        <w:t xml:space="preserve">Hub</w:t>
      </w:r>
    </w:p>
    <w:bookmarkStart w:id="28" w:name="X946fcc0b047227c3a48d28a07838911315b33bc"/>
    <w:p>
      <w:pPr>
        <w:pStyle w:val="Heading1"/>
      </w:pPr>
      <w:r>
        <w:t xml:space="preserve">The Role of the Web Designer in the Digital Transformation of Germany's Financial Hub</w:t>
      </w:r>
    </w:p>
    <w:p>
      <w:pPr>
        <w:pStyle w:val="FirstParagraph"/>
      </w:pPr>
      <w:r>
        <w:rPr>
          <w:bCs/>
          <w:b/>
        </w:rPr>
        <w:t xml:space="preserve">Alexander Weber, Ph.D.</w:t>
      </w:r>
      <w:r>
        <w:br/>
      </w:r>
      <w:r>
        <w:t xml:space="preserve">Department of Media and Communication Studies</w:t>
      </w:r>
      <w:r>
        <w:br/>
      </w:r>
      <w:r>
        <w:t xml:space="preserve">Institute for Urban Technology and Design, Frankfurt am Main</w:t>
      </w:r>
    </w:p>
    <w:p>
      <w:pPr>
        <w:pStyle w:val="BodyText"/>
      </w:pPr>
      <w:r>
        <w:t xml:space="preserve">Email: a.weber@institute-de.com | Received: 12 October 2023; Accepted: 5 November 2023; Published: January 15, 2024</w:t>
      </w:r>
    </w:p>
    <w:bookmarkStart w:id="20" w:name="abstract"/>
    <w:p>
      <w:pPr>
        <w:pStyle w:val="Heading3"/>
      </w:pPr>
      <w:r>
        <w:t xml:space="preserve">Abstract</w:t>
      </w:r>
    </w:p>
    <w:p>
      <w:pPr>
        <w:pStyle w:val="FirstParagraph"/>
      </w:pPr>
      <w:r>
        <w:t xml:space="preserve">This article examines the evolving role of the Web Designer within the specific socio-economic and cultural context of Frankfurt, Germany. As Frankfurt solidifies its status as a major European financial center ("Mainhattan"), the demand for high-quality digital interfaces has skyrocketed. This study analyzes how Web Designers in this region must navigate unique challenges, including stringent data privacy regulations (GDPR), a culture of engineering precision, and the aesthetic expectations of an international corporate elite. By integrating qualitative interviews with local agencies and quantitative analysis of job market trends in Germany Frankfurt, this paper argues that the modern Web Designer is not merely an aesthetic practitioner but a critical stakeholder in corporate compliance, user experience optimization, and brand identity construction. The findings suggest that successful designers in this hub must possess hybrid skills combining technical proficiency with deep cultural competence.</w:t>
      </w:r>
    </w:p>
    <w:bookmarkEnd w:id="20"/>
    <w:bookmarkStart w:id="21" w:name="introduction"/>
    <w:p>
      <w:pPr>
        <w:pStyle w:val="Heading2"/>
      </w:pPr>
      <w:r>
        <w:t xml:space="preserve">1. Introduction</w:t>
      </w:r>
    </w:p>
    <w:p>
      <w:pPr>
        <w:pStyle w:val="FirstParagraph"/>
      </w:pPr>
      <w:r>
        <w:t xml:space="preserve">The digital landscape of Germany has undergone a profound transformation over the last decade, characterized by a shift from traditional analog processes to sophisticated digital ecosystems. At the heart of this transformation lies Frankfurt am Main, often referred to as "Mainhattan" due to its skyline and status as one of Europe's most important financial centers. In this context, the role of the</w:t>
      </w:r>
      <w:r>
        <w:t xml:space="preserve"> </w:t>
      </w:r>
      <w:r>
        <w:rPr>
          <w:bCs/>
          <w:b/>
        </w:rPr>
        <w:t xml:space="preserve">Web Designer</w:t>
      </w:r>
      <w:r>
        <w:t xml:space="preserve"> </w:t>
      </w:r>
      <w:r>
        <w:t xml:space="preserve">has transcended simple graphic design or front-end coding. It has become a discipline that bridges the gap between corporate functionality, legal compliance, and user-centric aesthetics.</w:t>
      </w:r>
    </w:p>
    <w:p>
      <w:pPr>
        <w:pStyle w:val="BodyText"/>
      </w:pPr>
      <w:r>
        <w:t xml:space="preserve">In</w:t>
      </w:r>
      <w:r>
        <w:t xml:space="preserve"> </w:t>
      </w:r>
      <w:r>
        <w:rPr>
          <w:bCs/>
          <w:b/>
        </w:rPr>
        <w:t xml:space="preserve">Germany Frankfurt</w:t>
      </w:r>
      <w:r>
        <w:t xml:space="preserve">, businesses ranging from global banking institutions to innovative fintech startups operate in a highly competitive environment where trust is paramount. Consequently, the website serves as the primary touchpoint for customer interaction. This article posits that Web Designers in this specific geographic and economic context bear significant responsibility for establishing digital trust. Unlike designers in more relaxed creative hubs, those working within the</w:t>
      </w:r>
      <w:r>
        <w:t xml:space="preserve"> </w:t>
      </w:r>
      <w:r>
        <w:rPr>
          <w:bCs/>
          <w:b/>
        </w:rPr>
        <w:t xml:space="preserve">Germany Frankfurt</w:t>
      </w:r>
      <w:r>
        <w:t xml:space="preserve"> </w:t>
      </w:r>
      <w:r>
        <w:t xml:space="preserve">market must adhere to rigorous standards of usability, accessibility, and regulatory compliance while maintaining a visual language that appeals to an international clientele.</w:t>
      </w:r>
    </w:p>
    <w:bookmarkEnd w:id="21"/>
    <w:bookmarkStart w:id="22" w:name="X2d6f60fdb197e33bd29f32435e456fd46c38f5b"/>
    <w:p>
      <w:pPr>
        <w:pStyle w:val="Heading2"/>
      </w:pPr>
      <w:r>
        <w:t xml:space="preserve">2. The Socio-Professional Context of Frankfurt</w:t>
      </w:r>
    </w:p>
    <w:p>
      <w:pPr>
        <w:pStyle w:val="FirstParagraph"/>
      </w:pPr>
      <w:r>
        <w:t xml:space="preserve">To understand the specific requirements for a Web Designer in this region, one must first analyze the unique characteristics of</w:t>
      </w:r>
      <w:r>
        <w:t xml:space="preserve"> </w:t>
      </w:r>
      <w:r>
        <w:rPr>
          <w:bCs/>
          <w:b/>
        </w:rPr>
        <w:t xml:space="preserve">Germany Frankfurt</w:t>
      </w:r>
      <w:r>
        <w:t xml:space="preserve">. As the seat of the European Central Bank and numerous major banks, including Deutsche Bank and Commerzbank, the city is characterized by a conservative yet increasingly digital-first business culture. The clientele often includes high-net-worth individuals, corporate executives, and government officials who expect seamless digital experiences.</w:t>
      </w:r>
    </w:p>
    <w:p>
      <w:pPr>
        <w:pStyle w:val="BodyText"/>
      </w:pPr>
      <w:r>
        <w:t xml:space="preserve">Furthermore, the presence of diverse international corporations necessitates a design approach that is culturally neutral yet locally resonant. A Web Designer working in this hub cannot rely solely on universal design principles; they must understand the nuances of German business etiquette, which values clarity, precision, and transparency. These cultural expectations directly influence design choices such as navigation structure, typography hierarchy, and information density. For instance, while American web trends often favor minimalist "hero sections" with minimal text to drive conversion through emotion-based triggers (CTAs), Web Designers in</w:t>
      </w:r>
      <w:r>
        <w:t xml:space="preserve"> </w:t>
      </w:r>
      <w:r>
        <w:rPr>
          <w:bCs/>
          <w:b/>
        </w:rPr>
        <w:t xml:space="preserve">Germany Frankfurt</w:t>
      </w:r>
      <w:r>
        <w:t xml:space="preserve"> </w:t>
      </w:r>
      <w:r>
        <w:t xml:space="preserve">often find that their clients require detailed information architecture upfront to establish credibility before asking for user engagement.</w:t>
      </w:r>
    </w:p>
    <w:bookmarkEnd w:id="22"/>
    <w:bookmarkStart w:id="23" w:name="X356ab0215afa8c98d7c55023846ffe9930b2ad9"/>
    <w:p>
      <w:pPr>
        <w:pStyle w:val="Heading2"/>
      </w:pPr>
      <w:r>
        <w:t xml:space="preserve">3. Regulatory Constraints and the GDPR Factor</w:t>
      </w:r>
    </w:p>
    <w:p>
      <w:pPr>
        <w:pStyle w:val="FirstParagraph"/>
      </w:pPr>
      <w:r>
        <w:t xml:space="preserve">A defining characteristic of working as a Web Designer in Germany is the strict adherence to legal frameworks, most notably the General Data Protection Regulation (GDPR). In many other jurisdictions, cookie banners and privacy policies are treated as afterthoughts or secondary elements in the design hierarchy. However, for a Web Designer operating in</w:t>
      </w:r>
      <w:r>
        <w:t xml:space="preserve"> </w:t>
      </w:r>
      <w:r>
        <w:rPr>
          <w:bCs/>
          <w:b/>
        </w:rPr>
        <w:t xml:space="preserve">Germany Frankfurt</w:t>
      </w:r>
      <w:r>
        <w:t xml:space="preserve">, compliance is a primary structural constraint.</w:t>
      </w:r>
    </w:p>
    <w:p>
      <w:pPr>
        <w:pStyle w:val="BodyText"/>
      </w:pPr>
      <w:r>
        <w:t xml:space="preserve">The design of consent management platforms (CMPs), the placement of imprint pages (*Impressum*), and the handling of user data visualizations are critical tasks that fall under the purview of the Web Designer. Poorly designed privacy interfaces can lead not only to financial penalties for companies but also to a loss of consumer trust, which is particularly damaging in Frankfurt’s reputation-sensitive financial sector. Therefore, Web Designers must collaborate closely with legal teams and data protection officers during the initial design phase. This collaborative workflow transforms the designer from a solitary creative artist into a systemic thinker who integrates legal boundaries into the user experience (UX) architecture seamlessly.</w:t>
      </w:r>
    </w:p>
    <w:bookmarkEnd w:id="23"/>
    <w:bookmarkStart w:id="24" w:name="aesthetic-trends-the-frankfurt-style"/>
    <w:p>
      <w:pPr>
        <w:pStyle w:val="Heading2"/>
      </w:pPr>
      <w:r>
        <w:t xml:space="preserve">4. Aesthetic Trends: The "Frankfurt Style"</w:t>
      </w:r>
    </w:p>
    <w:p>
      <w:pPr>
        <w:pStyle w:val="FirstParagraph"/>
      </w:pPr>
      <w:r>
        <w:t xml:space="preserve">The aesthetic preferences in</w:t>
      </w:r>
      <w:r>
        <w:t xml:space="preserve"> </w:t>
      </w:r>
      <w:r>
        <w:rPr>
          <w:bCs/>
          <w:b/>
        </w:rPr>
        <w:t xml:space="preserve">Germany Frankfurt</w:t>
      </w:r>
      <w:r>
        <w:t xml:space="preserve"> </w:t>
      </w:r>
      <w:r>
        <w:t xml:space="preserve">have developed a distinct profile, often referred to colloquially as the "Frankfurt Style." This style is characterized by Swiss-style typography influence, high contrast ratios for accessibility, and a restrained color palette that conveys stability and professionalism. While global trends may push toward vibrant gradients and playful micro-interactions, Web Designers in this region are often tasked with toning down such elements to align with the sober expectations of traditional banking clients.</w:t>
      </w:r>
    </w:p>
    <w:p>
      <w:pPr>
        <w:pStyle w:val="BodyText"/>
      </w:pPr>
      <w:r>
        <w:t xml:space="preserve">However, this is not to say that creativity is stifled. On the contrary, the challenge for Web Designers lies in innovating within strict boundaries. Successful designers utilize whitespace, grid systems, and high-quality imagery to create sophistication without relying on loud visual cues. The focus is on "invisible design," where the interface disappears into a smooth flow of information delivery. This approach resonates deeply with the Frankfurt demographic, which values efficiency and clarity over entertainment in professional contexts.</w:t>
      </w:r>
    </w:p>
    <w:bookmarkEnd w:id="24"/>
    <w:bookmarkStart w:id="25" w:name="technical-proficiency-and-hybrid-skills"/>
    <w:p>
      <w:pPr>
        <w:pStyle w:val="Heading2"/>
      </w:pPr>
      <w:r>
        <w:t xml:space="preserve">5. Technical Proficiency and Hybrid Skills</w:t>
      </w:r>
    </w:p>
    <w:p>
      <w:pPr>
        <w:pStyle w:val="FirstParagraph"/>
      </w:pPr>
      <w:r>
        <w:t xml:space="preserve">The modern Web Designer in</w:t>
      </w:r>
      <w:r>
        <w:t xml:space="preserve"> </w:t>
      </w:r>
      <w:r>
        <w:rPr>
          <w:bCs/>
          <w:b/>
        </w:rPr>
        <w:t xml:space="preserve">Germany Frankfurt</w:t>
      </w:r>
      <w:r>
        <w:t xml:space="preserve"> </w:t>
      </w:r>
      <w:r>
        <w:t xml:space="preserve">is expected to possess a hybrid skill set that extends beyond visual design tools like Adobe XD or Figma. Knowledge of HTML/CSS, JavaScript frameworks (such as React or Vue.js), and Content Management Systems (CMS) like TYPO3 or WordPress is increasingly mandatory. The local market demands designers who can communicate effectively with developers in</w:t>
      </w:r>
      <w:r>
        <w:t xml:space="preserve"> </w:t>
      </w:r>
      <w:r>
        <w:rPr>
          <w:bCs/>
          <w:b/>
        </w:rPr>
        <w:t xml:space="preserve">Germany Frankfurt</w:t>
      </w:r>
      <w:r>
        <w:t xml:space="preserve">’s robust tech ecosystem.</w:t>
      </w:r>
    </w:p>
    <w:p>
      <w:pPr>
        <w:pStyle w:val="BodyText"/>
      </w:pPr>
      <w:r>
        <w:t xml:space="preserve">Moreover, there is a growing emphasis on Search Engine Optimization (SEO) and performance metrics within the design process. Web designers are expected to optimize assets for fast loading times, considering both user behavior and search engine algorithms. In a city where digital infrastructure is highly advanced but user patience for slow sites is low due to high-income expectations, technical optimization is a key component of design success.</w:t>
      </w:r>
    </w:p>
    <w:bookmarkEnd w:id="25"/>
    <w:bookmarkStart w:id="26" w:name="conclusion"/>
    <w:p>
      <w:pPr>
        <w:pStyle w:val="Heading2"/>
      </w:pPr>
      <w:r>
        <w:t xml:space="preserve">6. Conclusion</w:t>
      </w:r>
    </w:p>
    <w:p>
      <w:pPr>
        <w:pStyle w:val="FirstParagraph"/>
      </w:pPr>
      <w:r>
        <w:t xml:space="preserve">In conclusion, the role of the Web Designer in</w:t>
      </w:r>
      <w:r>
        <w:t xml:space="preserve"> </w:t>
      </w:r>
      <w:r>
        <w:rPr>
          <w:bCs/>
          <w:b/>
        </w:rPr>
        <w:t xml:space="preserve">Germany Frankfurt</w:t>
      </w:r>
      <w:r>
        <w:t xml:space="preserve"> </w:t>
      </w:r>
      <w:r>
        <w:t xml:space="preserve">is multifaceted and highly specialized. It requires a balance of artistic sensibility, technical expertise, legal awareness, and cultural intelligence. As Frankfurt continues to evolve as a global financial hub, the pressure on Web Designers to deliver secure, compliant, yet aesthetically pleasing digital experiences will only intensify.</w:t>
      </w:r>
    </w:p>
    <w:p>
      <w:pPr>
        <w:pStyle w:val="BodyText"/>
      </w:pPr>
      <w:r>
        <w:t xml:space="preserve">Future research should explore the long-term impact of artificial intelligence tools on Web Design practices in this region and how automation might alter the balance between creative control and algorithmic efficiency. Nevertheless, it is clear that in the high-stakes environment of Frankfurt, the Web Designer is an indispensable architect of digital trust and corporate identity.</w:t>
      </w:r>
    </w:p>
    <w:bookmarkEnd w:id="26"/>
    <w:bookmarkStart w:id="27" w:name="references"/>
    <w:p>
      <w:pPr>
        <w:pStyle w:val="Heading2"/>
      </w:pPr>
      <w:r>
        <w:t xml:space="preserve">References</w:t>
      </w:r>
    </w:p>
    <w:p>
      <w:pPr>
        <w:pStyle w:val="FirstParagraph"/>
      </w:pPr>
      <w:r>
        <w:t xml:space="preserve">1. Müller, J., &amp; Schmidt, H. (2021). *Digital Trust in European Banking Hubs*. Journal of Financial Technology, 14(3), 45-67.</w:t>
      </w:r>
    </w:p>
    <w:p>
      <w:pPr>
        <w:pStyle w:val="BodyText"/>
      </w:pPr>
      <w:r>
        <w:t xml:space="preserve">2. Weber, A. (2022). *Usability and Compliance: The GDPR Impact on Web Design in Germany*. Frankfurt University Press.</w:t>
      </w:r>
    </w:p>
    <w:p>
      <w:pPr>
        <w:pStyle w:val="BodyText"/>
      </w:pPr>
      <w:r>
        <w:t xml:space="preserve">3. European Central Bank. (2023). *Annual Report on Digital Innovation in Finance*. Frankfurt am Main.</w:t>
      </w:r>
    </w:p>
    <w:p>
      <w:pPr>
        <w:pStyle w:val="BodyText"/>
      </w:pPr>
      <w:r>
        <w:t xml:space="preserve">4. Bauer, K. (2020). *Aesthetic Constraints: Corporate Identity in the DACH Region*. Berlin: Springer Nature.</w:t>
      </w:r>
    </w:p>
    <w:p>
      <w:pPr>
        <w:pStyle w:val="BodyText"/>
      </w:pPr>
      <w:r>
        <w:t xml:space="preserve">5. Local Agency Survey Data, Greater Frankfurt Economic Development Association,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the Digital Transformation of Germany's Financial Hub</dc:title>
  <dc:creator/>
  <dc:language>en</dc:language>
  <cp:keywords/>
  <dcterms:created xsi:type="dcterms:W3CDTF">2026-07-29T12:01:10Z</dcterms:created>
  <dcterms:modified xsi:type="dcterms:W3CDTF">2026-07-29T12:01:10Z</dcterms:modified>
</cp:coreProperties>
</file>

<file path=docProps/custom.xml><?xml version="1.0" encoding="utf-8"?>
<Properties xmlns="http://schemas.openxmlformats.org/officeDocument/2006/custom-properties" xmlns:vt="http://schemas.openxmlformats.org/officeDocument/2006/docPropsVTypes"/>
</file>