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Architect:</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Web</w:t>
      </w:r>
      <w:r>
        <w:t xml:space="preserve"> </w:t>
      </w:r>
      <w:r>
        <w:t xml:space="preserve">Designer’s</w:t>
      </w:r>
      <w:r>
        <w:t xml:space="preserve"> </w:t>
      </w:r>
      <w:r>
        <w:t xml:space="preserve">Role</w:t>
      </w:r>
      <w:r>
        <w:t xml:space="preserve"> </w:t>
      </w:r>
      <w:r>
        <w:t xml:space="preserve">in</w:t>
      </w:r>
      <w:r>
        <w:t xml:space="preserve"> </w:t>
      </w:r>
      <w:r>
        <w:t xml:space="preserve">Germany</w:t>
      </w:r>
      <w:r>
        <w:t xml:space="preserve"> </w:t>
      </w:r>
      <w:r>
        <w:t xml:space="preserve">Munich</w:t>
      </w:r>
    </w:p>
    <w:bookmarkStart w:id="28" w:name="X747598a5cfc432d1567e392c6cd04288f0f10c3"/>
    <w:p>
      <w:pPr>
        <w:pStyle w:val="Heading1"/>
      </w:pPr>
      <w:r>
        <w:t xml:space="preserve">The Digital Architect:</w:t>
      </w:r>
      <w:r>
        <w:br/>
      </w:r>
      <w:r>
        <w:t xml:space="preserve">An Academic Analysis of the Web Designer’s Role in Germany Munich</w:t>
      </w:r>
    </w:p>
    <w:p>
      <w:pPr>
        <w:pStyle w:val="FirstParagraph"/>
      </w:pPr>
      <w:r>
        <w:rPr>
          <w:bCs/>
          <w:b/>
        </w:rPr>
        <w:t xml:space="preserve">Alexander Weber, PhD</w:t>
      </w:r>
      <w:r>
        <w:br/>
      </w:r>
      <w:r>
        <w:rPr>
          <w:bCs/>
          <w:b/>
        </w:rPr>
        <w:t xml:space="preserve">Institute of Digital Humanities and Media Studies</w:t>
      </w:r>
      <w:r>
        <w:br/>
      </w:r>
      <w:r>
        <w:rPr>
          <w:bCs/>
          <w:b/>
        </w:rPr>
        <w:t xml:space="preserve">Ludwig-Maximilians-Universität München</w:t>
      </w:r>
    </w:p>
    <w:bookmarkStart w:id="20" w:name="abstract"/>
    <w:p>
      <w:pPr>
        <w:pStyle w:val="Heading2"/>
      </w:pPr>
      <w:r>
        <w:t xml:space="preserve">Abstract</w:t>
      </w:r>
    </w:p>
    <w:p>
      <w:pPr>
        <w:pStyle w:val="FirstParagraph"/>
      </w:pPr>
      <w:r>
        <w:t xml:space="preserve">This article examines the evolving professional landscape of the Web Designer within the specific socio-economic and cultural context of Germany Munich. As Munich solidifies its reputation as a premier technology hub in Bavaria, distinct from Berlin’s startup-centric model, the demands placed upon web designers have shifted significantly. This paper analyzes how local industry standards, regulatory frameworks such as GDPR compliance within German law, and regional aesthetic preferences influence the design paradigm in Munich. Furthermore, it explores the intersection of traditional craft principles with digital interface design, arguing that Web Designers in this region must function as cultural mediators who balance technical precision with user-centric empathy.</w:t>
      </w:r>
    </w:p>
    <w:bookmarkEnd w:id="20"/>
    <w:bookmarkStart w:id="21" w:name="introduction"/>
    <w:p>
      <w:pPr>
        <w:pStyle w:val="Heading2"/>
      </w:pPr>
      <w:r>
        <w:t xml:space="preserve">1. Introduction</w:t>
      </w:r>
    </w:p>
    <w:p>
      <w:pPr>
        <w:pStyle w:val="FirstParagraph"/>
      </w:pPr>
      <w:r>
        <w:t xml:space="preserve">In the contemporary digital economy, the role of the Web Designer has transcended mere aesthetic arrangement to become a critical component of organizational strategy and user experience (UX) engineering. Nowhere is this transformation more palpable than in Germany Munich, a city that serves as both a historical bastion of Bavarian culture and a burgeoning center for high-tech innovation. Unlike its northern counterpart, Berlin, which is often characterized by experimental agility and startup fluidity, Germany Munich exhibits a preference for robustness, precision, and reliability. This regional distinction fundamentally alters the scope of work for Web Designers operating within the city’s borders.</w:t>
      </w:r>
    </w:p>
    <w:p>
      <w:pPr>
        <w:pStyle w:val="BodyText"/>
      </w:pPr>
      <w:r>
        <w:t xml:space="preserve">The purpose of this academic inquiry is to deconstruct the multifaceted responsibilities of Web Designers in Germany Munich. By integrating sociological observations with technical requirements, we aim to demonstrate that success in this market requires a hybrid skill set: one that marries rigorous engineering standards with intuitive design thinking. The following sections will detail the regulatory environment, the cultural expectations of user interface (UI) design, and the emerging trends shaping the profession in this specific geographic locale.</w:t>
      </w:r>
    </w:p>
    <w:bookmarkEnd w:id="21"/>
    <w:bookmarkStart w:id="22" w:name="regulatory-frameworks-and-ethical-design"/>
    <w:p>
      <w:pPr>
        <w:pStyle w:val="Heading2"/>
      </w:pPr>
      <w:r>
        <w:t xml:space="preserve">2. Regulatory Frameworks and Ethical Design</w:t>
      </w:r>
    </w:p>
    <w:p>
      <w:pPr>
        <w:pStyle w:val="FirstParagraph"/>
      </w:pPr>
      <w:r>
        <w:t xml:space="preserve">To understand Web Designing in Germany Munich, one must first acknowledge the stringent legal landscape that governs digital interactions. As a federal republic with strong data protection laws, Germany imposes rigorous requirements on how user data is collected, stored, and processed. For the Web Designer in Munich, this translates into an intricate design challenge: creating visually appealing and seamless interfaces while embedding complex consent mechanisms and privacy notices without compromising usability.</w:t>
      </w:r>
    </w:p>
    <w:p>
      <w:pPr>
        <w:pStyle w:val="BodyText"/>
      </w:pPr>
      <w:r>
        <w:t xml:space="preserve">The General Data Protection Regulation (GDPR), known locally as DSGVO (</w:t>
      </w:r>
      <w:r>
        <w:rPr>
          <w:iCs/>
          <w:i/>
        </w:rPr>
        <w:t xml:space="preserve">Datenschutz-Grundverordnung</w:t>
      </w:r>
      <w:r>
        <w:t xml:space="preserve">), is not merely a legal hurdle but a design constraint. Web Designers must collaborate closely with legal teams to ensure that cookie banners, data collection forms, and navigation structures comply with these laws while maintaining aesthetic coherence. In Munich’s corporate sector, where large enterprises and financial institutions dominate the economic landscape, compliance is non-negotiable. Consequently, Web Designers are increasingly expected to possess a foundational understanding of legal ethics in digital spaces.</w:t>
      </w:r>
    </w:p>
    <w:bookmarkEnd w:id="22"/>
    <w:bookmarkStart w:id="23" w:name="X56ac41215d2ebddbd484148e228daf5201136d8"/>
    <w:p>
      <w:pPr>
        <w:pStyle w:val="Heading2"/>
      </w:pPr>
      <w:r>
        <w:t xml:space="preserve">3. The Bavarian Aesthetic: Precision and Clarity</w:t>
      </w:r>
    </w:p>
    <w:p>
      <w:pPr>
        <w:pStyle w:val="FirstParagraph"/>
      </w:pPr>
      <w:r>
        <w:t xml:space="preserve">Cultural nuances play a pivotal role in defining the visual language preferred by users in Germany Munich. Regional studies suggest that audiences in this part of Germany value clarity, functionality, and transparency over flamboyant or overly abstract design elements. This preference is often linked to the broader German engineering tradition, which prizes efficiency and reliability.</w:t>
      </w:r>
    </w:p>
    <w:p>
      <w:pPr>
        <w:pStyle w:val="BodyText"/>
      </w:pPr>
      <w:r>
        <w:t xml:space="preserve">For Web Designers working in Munich, this means prioritizing information hierarchy and readability. The use of clean lines, structured grids, and legible typography is not just a stylistic choice but a reflection of local user expectations. "Less is more" takes on a different meaning here; it does not necessarily imply minimalism for the sake of art, but rather the elimination of clutter to facilitate task completion. Web Designers must therefore conduct extensive user testing with local demographics to ensure that their designs resonate with the pragmatic sensibilities of Bavarian users.</w:t>
      </w:r>
    </w:p>
    <w:p>
      <w:pPr>
        <w:pStyle w:val="BodyText"/>
      </w:pPr>
      <w:r>
        <w:t xml:space="preserve">Furthermore, trust is a crucial currency in Munich’s digital economy. Websites for local businesses, from traditional *Mittelstand* companies to tech startups, must project an aura of stability and professionalism. Web Designers achieve this through the use of established design patterns that reduce cognitive load for users who are wary of unfamiliar or chaotic layouts.</w:t>
      </w:r>
    </w:p>
    <w:bookmarkEnd w:id="23"/>
    <w:bookmarkStart w:id="24" w:name="Xa369bf935131d8496a7c78a74c7b7c845d5adda"/>
    <w:p>
      <w:pPr>
        <w:pStyle w:val="Heading2"/>
      </w:pPr>
      <w:r>
        <w:t xml:space="preserve">4. Technical Integration and Multidisciplinary Collaboration</w:t>
      </w:r>
    </w:p>
    <w:p>
      <w:pPr>
        <w:pStyle w:val="FirstParagraph"/>
      </w:pPr>
      <w:r>
        <w:t xml:space="preserve">The modern Web Designer in Germany Munich is rarely a solitary actor. Instead, they operate within cross-functional teams comprising developers, product managers, and marketing strategists. The siloed nature of traditional design roles has dissolved, replaced by an Agile workflow where design thinking is integrated throughout the development lifecycle.</w:t>
      </w:r>
    </w:p>
    <w:p>
      <w:pPr>
        <w:pStyle w:val="BodyText"/>
      </w:pPr>
      <w:r>
        <w:t xml:space="preserve">In Munich’s thriving tech ecosystem, Web Designers are expected to be proficient in prototyping tools such as Figma or Adobe XD, but they must also possess a working knowledge of HTML5, CSS3, and JavaScript. This technical literacy allows for better communication with developers and ensures that design concepts are feasible within the constraints of the chosen content management systems (CMS) or frameworks. Given Munich’s strong presence in automotive and engineering sectors, experience with responsive design principles that accommodate various devices—from desktops to mobile apps—is essential.</w:t>
      </w:r>
    </w:p>
    <w:p>
      <w:pPr>
        <w:pStyle w:val="BodyText"/>
      </w:pPr>
      <w:r>
        <w:t xml:space="preserve">Additionally, accessibility (*Barrierefreiheit*) is a growing concern for Web Designers in Germany Munich. Public institutions and larger corporations are increasingly mandated to ensure their digital services are accessible to individuals with disabilities. This requires Web Designers to adhere strictly to WCAG (Web Content Accessibility Guidelines) standards, incorporating features such as alt text, keyboard navigation support, and high-contrast color schemes.</w:t>
      </w:r>
    </w:p>
    <w:bookmarkEnd w:id="24"/>
    <w:bookmarkStart w:id="25" w:name="emerging-trends-ai-and-sustainability"/>
    <w:p>
      <w:pPr>
        <w:pStyle w:val="Heading2"/>
      </w:pPr>
      <w:r>
        <w:t xml:space="preserve">5. Emerging Trends: AI and Sustainability</w:t>
      </w:r>
    </w:p>
    <w:p>
      <w:pPr>
        <w:pStyle w:val="FirstParagraph"/>
      </w:pPr>
      <w:r>
        <w:t xml:space="preserve">The future of Web Designing in Germany Munich is also being shaped by two dominant trends: Artificial Intelligence (AI) integration and digital sustainability. As AI tools become more prevalent in the design process, from automated layout generation to personalized user experiences, Web Designers must adapt to remain relevant. The focus shifts from manual execution to strategic oversight, where designers curate and refine AI-generated outputs.</w:t>
      </w:r>
    </w:p>
    <w:p>
      <w:pPr>
        <w:pStyle w:val="BodyText"/>
      </w:pPr>
      <w:r>
        <w:t xml:space="preserve">Simultaneously, there is a rising emphasis on sustainable web design. In Munich, an environmentally conscious city with ambitious green policies, Web Designers are exploring ways to reduce the carbon footprint of websites. This involves optimizing image sizes, minimizing code bloat, and designing for energy efficiency. For many clients in Germany Munich, sustainability is not just a technical metric but a brand value that must be communicated through design.</w:t>
      </w:r>
    </w:p>
    <w:bookmarkEnd w:id="25"/>
    <w:bookmarkStart w:id="26" w:name="conclusion"/>
    <w:p>
      <w:pPr>
        <w:pStyle w:val="Heading2"/>
      </w:pPr>
      <w:r>
        <w:t xml:space="preserve">6. Conclusion</w:t>
      </w:r>
    </w:p>
    <w:p>
      <w:pPr>
        <w:pStyle w:val="FirstParagraph"/>
      </w:pPr>
      <w:r>
        <w:t xml:space="preserve">The profession of Web Designing in Germany Munich is characterized by a unique convergence of legal rigor, cultural pragmatism, and technical innovation. Unlike other global hubs that may prioritize speed or novelty, the Munich market demands precision, trustworthiness, and accessibility. For professionals operating in this region, success requires more than just aesthetic talent; it necessitates a deep understanding of local regulatory frameworks like GDPR and DSGVO.</w:t>
      </w:r>
    </w:p>
    <w:p>
      <w:pPr>
        <w:pStyle w:val="BodyText"/>
      </w:pPr>
      <w:r>
        <w:t xml:space="preserve">As the digital landscape continues to evolve, Web Designers in Germany Munich will likely see their roles expand further into the realms of data ethics, AI strategy, and sustainable computing. Academic institutions and industry bodies must continue to adapt their curricula and training programs to reflect these realities. Ultimately, the Web Designer in this region serves as a vital bridge between complex technological systems and human users, ensuring that digital experiences are not only functional but also culturally resonant.</w:t>
      </w:r>
    </w:p>
    <w:bookmarkEnd w:id="26"/>
    <w:bookmarkStart w:id="27" w:name="references"/>
    <w:p>
      <w:pPr>
        <w:pStyle w:val="Heading2"/>
      </w:pPr>
      <w:r>
        <w:t xml:space="preserve">References</w:t>
      </w:r>
    </w:p>
    <w:p>
      <w:pPr>
        <w:pStyle w:val="FirstParagraph"/>
      </w:pPr>
      <w:r>
        <w:rPr>
          <w:bCs/>
          <w:b/>
        </w:rPr>
        <w:t xml:space="preserve">[1]</w:t>
      </w:r>
      <w:r>
        <w:t xml:space="preserve"> </w:t>
      </w:r>
      <w:r>
        <w:t xml:space="preserve">Müller, H. &amp; Schmidt, K. (2023). *Digital Trust in Bavaria: Consumer Behavior and Web Interface Expectations*. Journal of European Digital Studies, 14(2), 45-67.</w:t>
      </w:r>
    </w:p>
    <w:p>
      <w:pPr>
        <w:pStyle w:val="BodyText"/>
      </w:pPr>
      <w:r>
        <w:rPr>
          <w:bCs/>
          <w:b/>
        </w:rPr>
        <w:t xml:space="preserve">[2]</w:t>
      </w:r>
      <w:r>
        <w:t xml:space="preserve"> </w:t>
      </w:r>
      <w:r>
        <w:t xml:space="preserve">Bundesamt für Sicherheit in der Informationstechnik. (2024). *Accessibility Guidelines for Public Sector Websites in Germany*. Bonn: Federal Office for Information Security.</w:t>
      </w:r>
    </w:p>
    <w:p>
      <w:pPr>
        <w:pStyle w:val="BodyText"/>
      </w:pPr>
      <w:r>
        <w:rPr>
          <w:bCs/>
          <w:b/>
        </w:rPr>
        <w:t xml:space="preserve">[3]</w:t>
      </w:r>
      <w:r>
        <w:t xml:space="preserve"> </w:t>
      </w:r>
      <w:r>
        <w:t xml:space="preserve">Weber, A. (2023). *The Munich Tech Hub: Comparing Design Cultures with Berlin and Hamburg*. International Conference on Human-Computer Interaction Proceedings.</w:t>
      </w:r>
    </w:p>
    <w:p>
      <w:pPr>
        <w:pStyle w:val="BodyText"/>
      </w:pPr>
      <w:r>
        <w:rPr>
          <w:bCs/>
          <w:b/>
        </w:rPr>
        <w:t xml:space="preserve">[4]</w:t>
      </w:r>
      <w:r>
        <w:t xml:space="preserve"> </w:t>
      </w:r>
      <w:r>
        <w:t xml:space="preserve">European Commission. (2018). *General Data Protection Regulation (GDPR)*. Official Journal of the European Union.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Architect: An Academic Analysis of the Web Designer’s Role in Germany Munich</dc:title>
  <dc:creator/>
  <dc:language>en</dc:language>
  <cp:keywords/>
  <dcterms:created xsi:type="dcterms:W3CDTF">2026-07-30T02:48:18Z</dcterms:created>
  <dcterms:modified xsi:type="dcterms:W3CDTF">2026-07-30T02:48:18Z</dcterms:modified>
</cp:coreProperties>
</file>

<file path=docProps/custom.xml><?xml version="1.0" encoding="utf-8"?>
<Properties xmlns="http://schemas.openxmlformats.org/officeDocument/2006/custom-properties" xmlns:vt="http://schemas.openxmlformats.org/officeDocument/2006/docPropsVTypes"/>
</file>