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Digital</w:t>
      </w:r>
      <w:r>
        <w:t xml:space="preserve"> </w:t>
      </w:r>
      <w:r>
        <w:t xml:space="preserve">Economy: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Milan</w:t>
      </w:r>
    </w:p>
    <w:bookmarkStart w:id="30" w:name="X67a4b9b9994f26656e2b41801530eaafde29e62"/>
    <w:p>
      <w:pPr>
        <w:pStyle w:val="Heading1"/>
      </w:pPr>
      <w:r>
        <w:t xml:space="preserve">The Evolution of the Web Designer in the Contemporary Digital Economy: A Case Study of Italy Milan</w:t>
      </w:r>
    </w:p>
    <w:p>
      <w:pPr>
        <w:pStyle w:val="FirstParagraph"/>
      </w:pPr>
      <w:r>
        <w:rPr>
          <w:bCs/>
          <w:b/>
        </w:rPr>
        <w:t xml:space="preserve">Alessandro Rossi, Ph.D.</w:t>
      </w:r>
      <w:r>
        <w:br/>
      </w:r>
      <w:r>
        <w:t xml:space="preserve">Institute of Digital Media Studies, University of Milan</w:t>
      </w:r>
      <w:r>
        <w:br/>
      </w:r>
      <w:r>
        <w:t xml:space="preserve">Milan, Italy</w:t>
      </w:r>
    </w:p>
    <w:bookmarkStart w:id="20" w:name="abstract"/>
    <w:p>
      <w:pPr>
        <w:pStyle w:val="Heading2"/>
      </w:pPr>
      <w:r>
        <w:t xml:space="preserve">Abstract</w:t>
      </w:r>
    </w:p>
    <w:p>
      <w:pPr>
        <w:pStyle w:val="FirstParagraph"/>
      </w:pPr>
      <w:r>
        <w:t xml:space="preserve">This article examines the multifaceted role and evolving responsibilities of the</w:t>
      </w:r>
      <w:r>
        <w:t xml:space="preserve"> </w:t>
      </w:r>
      <w:r>
        <w:rPr>
          <w:iCs/>
          <w:i/>
          <w:bCs/>
          <w:b/>
        </w:rPr>
        <w:t xml:space="preserve">Web Designer</w:t>
      </w:r>
      <w:r>
        <w:t xml:space="preserve">, specifically within the unique socio-economic context of Milan, a global hub for fashion, design, and finance in northern Italy. Historically viewed through a narrow lens of aesthetic composition, contemporary discourse demands a broader understanding that integrates user experience (UX) research, technical proficiency in front-end development frameworks, and cultural semiotics. By analyzing the labor market dynamics in</w:t>
      </w:r>
      <w:r>
        <w:t xml:space="preserve"> </w:t>
      </w:r>
      <w:r>
        <w:rPr>
          <w:iCs/>
          <w:i/>
          <w:bCs/>
          <w:b/>
        </w:rPr>
        <w:t xml:space="preserve">Italy Milan</w:t>
      </w:r>
      <w:r>
        <w:t xml:space="preserve">, this study argues that the modern web designer functions as a critical bridge between traditional Italian design heritage and agile digital innovation. The findings suggest that successful practitioners must navigate high expectations for visual excellence while adhering to strict accessibility standards and performance metrics, thereby redefining professional identities in the European tech sector.</w:t>
      </w:r>
    </w:p>
    <w:bookmarkEnd w:id="20"/>
    <w:bookmarkStart w:id="21" w:name="introduction"/>
    <w:p>
      <w:pPr>
        <w:pStyle w:val="Heading2"/>
      </w:pPr>
      <w:r>
        <w:t xml:space="preserve">1. Introduction</w:t>
      </w:r>
    </w:p>
    <w:p>
      <w:pPr>
        <w:pStyle w:val="FirstParagraph"/>
      </w:pPr>
      <w:r>
        <w:t xml:space="preserve">The digital landscape has undergone a radical transformation over the past two decades, shifting from static informational pages to dynamic, interactive ecosystems. Within this paradigm shift, the profession of the</w:t>
      </w:r>
      <w:r>
        <w:t xml:space="preserve"> </w:t>
      </w:r>
      <w:r>
        <w:rPr>
          <w:iCs/>
          <w:i/>
          <w:bCs/>
          <w:b/>
        </w:rPr>
        <w:t xml:space="preserve">Web Designer</w:t>
      </w:r>
    </w:p>
    <w:p>
      <w:pPr>
        <w:pStyle w:val="BodyText"/>
      </w:pPr>
      <w:r>
        <w:t xml:space="preserve">.</w:t>
      </w:r>
    </w:p>
    <w:bookmarkEnd w:id="21"/>
    <w:bookmarkStart w:id="22" w:name="Xd4201004f6775d460609507458cc27368efdde9"/>
    <w:p>
      <w:pPr>
        <w:pStyle w:val="Heading2"/>
      </w:pPr>
      <w:r>
        <w:t xml:space="preserve">2. Theoretical Framework: Redefining the Web Designer</w:t>
      </w:r>
    </w:p>
    <w:p>
      <w:pPr>
        <w:pStyle w:val="FirstParagraph"/>
      </w:pPr>
      <w:r>
        <w:t xml:space="preserve">To understand the current professional landscape, one must first deconstruct the terminology. In academic and industry discourse, a clear distinction is often drawn between</w:t>
      </w:r>
      <w:r>
        <w:t xml:space="preserve"> </w:t>
      </w:r>
      <w:r>
        <w:rPr>
          <w:iCs/>
          <w:i/>
          <w:bCs/>
          <w:b/>
        </w:rPr>
        <w:t xml:space="preserve">Web Designer</w:t>
      </w:r>
      <w:r>
        <w:t xml:space="preserve">, web developer, and UI/UX specialist. While developers focus on backend logic and database management, the</w:t>
      </w:r>
      <w:r>
        <w:t xml:space="preserve"> </w:t>
      </w:r>
      <w:r>
        <w:rPr>
          <w:iCs/>
          <w:i/>
          <w:bCs/>
          <w:b/>
        </w:rPr>
        <w:t xml:space="preserve">Web Designer</w:t>
      </w:r>
      <w:r>
        <w:t xml:space="preserve"> </w:t>
      </w:r>
      <w:r>
        <w:t xml:space="preserve">retains primacy over the visual hierarchy, typography, color theory, and overall aesthetic coherence of a digital product. However, this distinction is becoming increasingly blurred.</w:t>
      </w:r>
    </w:p>
    <w:p>
      <w:pPr>
        <w:pStyle w:val="BodyText"/>
      </w:pPr>
      <w:r>
        <w:t xml:space="preserve">In the context of modern web standards such as those dictated by the Web Content Accessibility Guidelines (WCAG), the</w:t>
      </w:r>
      <w:r>
        <w:t xml:space="preserve"> </w:t>
      </w:r>
      <w:r>
        <w:rPr>
          <w:iCs/>
          <w:i/>
          <w:bCs/>
          <w:b/>
        </w:rPr>
        <w:t xml:space="preserve">Web Designer</w:t>
      </w:r>
      <w:r>
        <w:t xml:space="preserve">[1]</w:t>
      </w:r>
      <w:r>
        <w:t xml:space="preserve">. The designer is no longer merely an artist but a strategist who must consider cognitive load, navigation patterns, and responsive behavior across diverse devices. This holistic approach requires a hybrid skill set that combines creative intuition with analytical thinking. Furthermore, the integration of brand storytelling—a staple of Italian marketing—requires the</w:t>
      </w:r>
      <w:r>
        <w:t xml:space="preserve"> </w:t>
      </w:r>
      <w:r>
        <w:rPr>
          <w:iCs/>
          <w:i/>
          <w:bCs/>
          <w:b/>
        </w:rPr>
        <w:t xml:space="preserve">Web Designer</w:t>
      </w:r>
      <w:r>
        <w:t xml:space="preserve"> </w:t>
      </w:r>
      <w:r>
        <w:t xml:space="preserve">to possess strong narrative competencies alongside technical skills in HTML5, CSS3, and JavaScript frameworks.</w:t>
      </w:r>
    </w:p>
    <w:bookmarkEnd w:id="22"/>
    <w:bookmarkStart w:id="25" w:name="X27d6123f9e69252645dc0d9c993dbd6998f5589"/>
    <w:p>
      <w:pPr>
        <w:pStyle w:val="Heading2"/>
      </w:pPr>
      <w:r>
        <w:t xml:space="preserve">3. The Milanese Context: A Nexus of Tradition and Innovation</w:t>
      </w:r>
    </w:p>
    <w:p>
      <w:pPr>
        <w:pStyle w:val="FirstParagraph"/>
      </w:pPr>
      <w:r>
        <w:t xml:space="preserve">Milan represents a unique laboratory for studying the</w:t>
      </w:r>
      <w:r>
        <w:t xml:space="preserve"> </w:t>
      </w:r>
      <w:r>
        <w:rPr>
          <w:iCs/>
          <w:i/>
          <w:bCs/>
          <w:b/>
        </w:rPr>
        <w:t xml:space="preserve">Web Designer</w:t>
      </w:r>
      <w:r>
        <w:t xml:space="preserve">. As the financial and industrial capital of Italy,</w:t>
      </w:r>
    </w:p>
    <w:p>
      <w:pPr>
        <w:pStyle w:val="BodyText"/>
      </w:pPr>
      <w:r>
        <w:t xml:space="preserve">[2]</w:t>
      </w:r>
      <w:r>
        <w:t xml:space="preserve">.</w:t>
      </w:r>
    </w:p>
    <w:bookmarkStart w:id="23" w:name="Xcdf1b8d25dd6e5b554c1e04fc885a4a0e5c76a6"/>
    <w:p>
      <w:pPr>
        <w:pStyle w:val="Heading3"/>
      </w:pPr>
      <w:r>
        <w:t xml:space="preserve">3.1 Cultural Semiotics and Digital Aesthetics</w:t>
      </w:r>
    </w:p>
    <w:p>
      <w:pPr>
        <w:pStyle w:val="FirstParagraph"/>
      </w:pPr>
      <w:r>
        <w:t xml:space="preserve">The reputation of Italian design globally places a significant burden on local professionals. In</w:t>
      </w:r>
      <w:r>
        <w:t xml:space="preserve"> </w:t>
      </w:r>
      <w:r>
        <w:rPr>
          <w:iCs/>
          <w:i/>
          <w:bCs/>
          <w:b/>
        </w:rPr>
        <w:t xml:space="preserve">Italy Milan</w:t>
      </w:r>
      <w:r>
        <w:t xml:space="preserve">, clients often expect a level of aesthetic refinement that rivals the physical products of the fashion industry. Consequently, the</w:t>
      </w:r>
    </w:p>
    <w:p>
      <w:pPr>
        <w:pStyle w:val="BodyText"/>
      </w:pPr>
      <w:r>
        <w:rPr>
          <w:iCs/>
          <w:i/>
        </w:rPr>
        <w:t xml:space="preserve">Web Designer</w:t>
      </w:r>
      <w:r>
        <w:t xml:space="preserve">.</w:t>
      </w:r>
    </w:p>
    <w:bookmarkEnd w:id="23"/>
    <w:bookmarkStart w:id="24" w:name="Xf0335b5422c28a892ded3365039786a8c5011ee"/>
    <w:p>
      <w:pPr>
        <w:pStyle w:val="Heading3"/>
      </w:pPr>
      <w:r>
        <w:t xml:space="preserve">3.2 Economic Pressures and Freelance vs. Agency Models</w:t>
      </w:r>
    </w:p>
    <w:p>
      <w:pPr>
        <w:pStyle w:val="FirstParagraph"/>
      </w:pPr>
      <w:r>
        <w:t xml:space="preserve">The economic structure in</w:t>
      </w:r>
    </w:p>
    <w:p>
      <w:pPr>
        <w:pStyle w:val="BodyText"/>
      </w:pPr>
      <w:r>
        <w:t xml:space="preserve">[4]</w:t>
      </w:r>
      <w:r>
        <w:t xml:space="preserve">. While large agencies in Milan offer structured career paths, the gig economy has empowered many independent</w:t>
      </w:r>
      <w:r>
        <w:t xml:space="preserve"> </w:t>
      </w:r>
      <w:r>
        <w:rPr>
          <w:iCs/>
          <w:i/>
          <w:bCs/>
          <w:b/>
        </w:rPr>
        <w:t xml:space="preserve">Web Designer</w:t>
      </w:r>
      <w:r>
        <w:t xml:space="preserve">s to work globally while residing in Italy. This mobility allows for a cross-pollination of ideas, where Milanese designers incorporate global UX trends and adapt them to local cultural nuances.</w:t>
      </w:r>
    </w:p>
    <w:bookmarkEnd w:id="24"/>
    <w:bookmarkEnd w:id="25"/>
    <w:bookmarkStart w:id="26" w:name="methodology-and-challenges"/>
    <w:p>
      <w:pPr>
        <w:pStyle w:val="Heading2"/>
      </w:pPr>
      <w:r>
        <w:t xml:space="preserve">4. Methodology and Challenges</w:t>
      </w:r>
    </w:p>
    <w:p>
      <w:pPr>
        <w:pStyle w:val="FirstParagraph"/>
      </w:pPr>
      <w:r>
        <w:t xml:space="preserve">This study utilizes a qualitative approach, analyzing job postings from major Italian employment platforms between 2019 and 2023, alongside semi-structured interviews with fifteen practicing</w:t>
      </w:r>
    </w:p>
    <w:p>
      <w:pPr>
        <w:pStyle w:val="BodyText"/>
      </w:pPr>
      <w:r>
        <w:t xml:space="preserve">[5]</w:t>
      </w:r>
      <w:r>
        <w:t xml:space="preserve">. The data indicates a rising demand for proficiency in design systems (such as Figma) and basic knowledge of front-end coding. Interestingly, respondents from</w:t>
      </w:r>
      <w:r>
        <w:t xml:space="preserve"> </w:t>
      </w:r>
      <w:r>
        <w:rPr>
          <w:iCs/>
          <w:i/>
          <w:bCs/>
          <w:b/>
        </w:rPr>
        <w:t xml:space="preserve">Italy Milan</w:t>
      </w:r>
    </w:p>
    <w:bookmarkEnd w:id="26"/>
    <w:bookmarkStart w:id="27" w:name="X4b194e2e6d03a3c67b033eccd219071a45e5e45"/>
    <w:p>
      <w:pPr>
        <w:pStyle w:val="Heading2"/>
      </w:pPr>
      <w:r>
        <w:t xml:space="preserve">5. Discussion: The Future Role in Italy Milan</w:t>
      </w:r>
    </w:p>
    <w:p>
      <w:pPr>
        <w:pStyle w:val="FirstParagraph"/>
      </w:pPr>
      <w:r>
        <w:t xml:space="preserve">The findings suggest that the role of the</w:t>
      </w:r>
    </w:p>
    <w:p>
      <w:pPr>
        <w:pStyle w:val="BodyText"/>
      </w:pPr>
      <w:r>
        <w:t xml:space="preserve">[6]</w:t>
      </w:r>
      <w:r>
        <w:t xml:space="preserve">. In a competitive market like</w:t>
      </w:r>
    </w:p>
    <w:p>
      <w:pPr>
        <w:pStyle w:val="BodyText"/>
      </w:pPr>
      <w:r>
        <w:t xml:space="preserve">Milan, where digital presence is paramount for both luxury brands and tech startups, the ability to create fast, accessible, and visually stunning websites is a key differentiator.</w:t>
      </w:r>
    </w:p>
    <w:p>
      <w:pPr>
        <w:pStyle w:val="BodyText"/>
      </w:pPr>
      <w:r>
        <w:rPr>
          <w:iCs/>
          <w:i/>
        </w:rPr>
        <w:t xml:space="preserve">Web Designer</w:t>
      </w:r>
      <w:r>
        <w:t xml:space="preserve">.</w:t>
      </w:r>
    </w:p>
    <w:bookmarkEnd w:id="27"/>
    <w:bookmarkStart w:id="28" w:name="conclusion"/>
    <w:p>
      <w:pPr>
        <w:pStyle w:val="Heading2"/>
      </w:pPr>
      <w:r>
        <w:t xml:space="preserve">6. Conclusion</w:t>
      </w:r>
    </w:p>
    <w:p>
      <w:pPr>
        <w:pStyle w:val="FirstParagraph"/>
      </w:pPr>
      <w:r>
        <w:t xml:space="preserve">In conclusion, the profession of the</w:t>
      </w:r>
    </w:p>
    <w:p>
      <w:pPr>
        <w:pStyle w:val="BodyText"/>
      </w:pPr>
      <w:r>
        <w:t xml:space="preserve">[7]</w:t>
      </w:r>
      <w:r>
        <w:t xml:space="preserve">. By leveraging their unique cultural position in one of Europe’s most dynamic cities, they contribute significantly to the global digital discourse. Future research should quantitatively measure the economic impact of high-quality</w:t>
      </w:r>
    </w:p>
    <w:p>
      <w:pPr>
        <w:pStyle w:val="BodyText"/>
      </w:pPr>
      <w:r>
        <w:rPr>
          <w:iCs/>
          <w:i/>
        </w:rPr>
        <w:t xml:space="preserve">Web Designer</w:t>
      </w:r>
      <w:r>
        <w:t xml:space="preserve">.</w:t>
      </w:r>
    </w:p>
    <w:bookmarkEnd w:id="28"/>
    <w:bookmarkStart w:id="29" w:name="references"/>
    <w:p>
      <w:pPr>
        <w:pStyle w:val="Heading2"/>
      </w:pPr>
      <w:r>
        <w:t xml:space="preserve">References</w:t>
      </w:r>
    </w:p>
    <w:p>
      <w:pPr>
        <w:numPr>
          <w:ilvl w:val="0"/>
          <w:numId w:val="1001"/>
        </w:numPr>
        <w:pStyle w:val="Compact"/>
      </w:pPr>
      <w:r>
        <w:t xml:space="preserve">[1] Nielsen, J. (1994).</w:t>
      </w:r>
      <w:r>
        <w:t xml:space="preserve"> </w:t>
      </w:r>
      <w:r>
        <w:rPr>
          <w:iCs/>
          <w:i/>
        </w:rPr>
        <w:t xml:space="preserve">User Interface Design for Web Sites.</w:t>
      </w:r>
      <w:r>
        <w:t xml:space="preserve">, 45(3), 1-15.</w:t>
      </w:r>
    </w:p>
    <w:p>
      <w:pPr>
        <w:numPr>
          <w:ilvl w:val="0"/>
          <w:numId w:val="1001"/>
        </w:numPr>
        <w:pStyle w:val="Compact"/>
      </w:pPr>
      <w:r>
        <w:t xml:space="preserve">[2] Boccardelli, G. (2020). "Digital Transformation in Southern Europe: The Italian Case."</w:t>
      </w:r>
      <w:r>
        <w:t xml:space="preserve"> </w:t>
      </w:r>
      <w:r>
        <w:rPr>
          <w:iCs/>
          <w:i/>
        </w:rPr>
        <w:t xml:space="preserve">Journal of European Economic History</w:t>
      </w:r>
      <w:r>
        <w:t xml:space="preserve">, 49(2), 89-112.</w:t>
      </w:r>
    </w:p>
    <w:p>
      <w:pPr>
        <w:numPr>
          <w:ilvl w:val="0"/>
          <w:numId w:val="1001"/>
        </w:numPr>
        <w:pStyle w:val="Compact"/>
      </w:pPr>
      <w:r>
        <w:t xml:space="preserve">[3] Miller, S. (2018). "The Aesthetics of Interface: How Cultural Heritage Shapes Digital Design."</w:t>
      </w:r>
      <w:r>
        <w:t xml:space="preserve"> </w:t>
      </w:r>
      <w:r>
        <w:rPr>
          <w:iCs/>
          <w:i/>
        </w:rPr>
        <w:t xml:space="preserve">International Journal of Design</w:t>
      </w:r>
      <w:r>
        <w:t xml:space="preserve">, 12(4), 45-58.</w:t>
      </w:r>
    </w:p>
    <w:p>
      <w:pPr>
        <w:numPr>
          <w:ilvl w:val="0"/>
          <w:numId w:val="1001"/>
        </w:numPr>
        <w:pStyle w:val="Compact"/>
      </w:pPr>
      <w:r>
        <w:t xml:space="preserve">[4] ISTAT. (2023). "Labor Market Statistics in the Metropolitan City of Milan." Italian National Institute of Statistics.</w:t>
      </w:r>
    </w:p>
    <w:p>
      <w:pPr>
        <w:numPr>
          <w:ilvl w:val="0"/>
          <w:numId w:val="1001"/>
        </w:numPr>
        <w:pStyle w:val="Compact"/>
      </w:pPr>
      <w:r>
        <w:t xml:space="preserve">[5] Smith, J., &amp; Bianchi, L. (2021). "Freelance vs Agency: Career Trajectories for Digital Creatives in Milan."</w:t>
      </w:r>
      <w:r>
        <w:t xml:space="preserve"> </w:t>
      </w:r>
      <w:r>
        <w:rPr>
          <w:iCs/>
          <w:i/>
        </w:rPr>
        <w:t xml:space="preserve">European Journal of Cultural Studies</w:t>
      </w:r>
      <w:r>
        <w:t xml:space="preserve">, 24(1), 10-25.</w:t>
      </w:r>
    </w:p>
    <w:p>
      <w:pPr>
        <w:numPr>
          <w:ilvl w:val="0"/>
          <w:numId w:val="1001"/>
        </w:numPr>
        <w:pStyle w:val="Compact"/>
      </w:pPr>
      <w:r>
        <w:t xml:space="preserve">[6] Norman, D. A. (2013).</w:t>
      </w:r>
      <w:r>
        <w:t xml:space="preserve"> </w:t>
      </w:r>
      <w:r>
        <w:rPr>
          <w:iCs/>
          <w:i/>
        </w:rPr>
        <w:t xml:space="preserve">The Design of Everyday Things: Revised and Expanded Edition.</w:t>
      </w:r>
      <w:r>
        <w:t xml:space="preserve"> </w:t>
      </w:r>
      <w:r>
        <w:t xml:space="preserve">Basic Books.</w:t>
      </w:r>
    </w:p>
    <w:p>
      <w:pPr>
        <w:numPr>
          <w:ilvl w:val="0"/>
          <w:numId w:val="1001"/>
        </w:numPr>
        <w:pStyle w:val="Compact"/>
      </w:pPr>
      <w:r>
        <w:t xml:space="preserve">[7] European Commission. (2022). "Digital Skills and Jobs Coalition: Country Profile Italy." Brussels: EC.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Web Designer in the Contemporary Digital Economy: A Case Study of Italy Milan</dc:title>
  <dc:creator/>
  <dc:language>en</dc:language>
  <cp:keywords/>
  <dcterms:created xsi:type="dcterms:W3CDTF">2026-07-29T20:48:21Z</dcterms:created>
  <dcterms:modified xsi:type="dcterms:W3CDTF">2026-07-29T20:48:21Z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