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w:t>
      </w:r>
    </w:p>
    <w:bookmarkStart w:id="28" w:name="X8cec56dbcbefe02c3aa0b962e3c4262aee60531"/>
    <w:p>
      <w:pPr>
        <w:pStyle w:val="Heading1"/>
      </w:pPr>
      <w:r>
        <w:t xml:space="preserve">The Evolution and Socio-Economic Impact of the Web Designer in Contemporary Russia: A Case Study of Moscow</w:t>
      </w:r>
    </w:p>
    <w:p>
      <w:pPr>
        <w:pStyle w:val="FirstParagraph"/>
      </w:pPr>
      <w:r>
        <w:rPr>
          <w:iCs/>
          <w:i/>
          <w:bCs/>
          <w:b/>
        </w:rPr>
        <w:t xml:space="preserve">Alexei V. Volkov &amp; Elena S. Petrova</w:t>
      </w:r>
      <w:r>
        <w:br/>
      </w:r>
      <w:r>
        <w:t xml:space="preserve">Department of Digital Media Studies, Higher School of Economics, Moscow, Russia</w:t>
      </w:r>
    </w:p>
    <w:p>
      <w:pPr>
        <w:pStyle w:val="BodyText"/>
      </w:pPr>
      <w:r>
        <w:rPr>
          <w:bCs/>
          <w:b/>
        </w:rPr>
        <w:t xml:space="preserve">Abstract:</w:t>
      </w:r>
      <w:r>
        <w:br/>
      </w:r>
      <w:r>
        <w:t xml:space="preserve">This paper examines the critical role and evolving function of the</w:t>
      </w:r>
      <w:r>
        <w:t xml:space="preserve"> </w:t>
      </w:r>
      <w:r>
        <w:rPr>
          <w:bCs/>
          <w:b/>
        </w:rPr>
        <w:t xml:space="preserve">web designer</w:t>
      </w:r>
      <w:r>
        <w:t xml:space="preserve"> </w:t>
      </w:r>
      <w:r>
        <w:t xml:space="preserve">within the rapidly digitizing landscape of</w:t>
      </w:r>
    </w:p>
    <w:p>
      <w:pPr>
        <w:pStyle w:val="BodyText"/>
      </w:pPr>
      <w:r>
        <w:t xml:space="preserve">Russia Moscow . As a global hub for technology and finance, Moscow serves as a microcosm for understanding how digital aesthetics intersect with local cultural nuances, economic constraints, and user behavior patterns. By analyzing market trends from 2015 to 2023 , this study highlights the transition of the web designer from a purely aesthetic role to that of a strategic UX/UI architect. Furthermore it explores how geopolitical shifts and domestic technological sovereignty initiatives in Russia have influenced design methodologies in the capital city The findings suggest that successful web designers in Moscow must possess not only technical proficiency but also deep cultural competency to navigate the unique digital ecosystem of Russia's capital.</w:t>
      </w:r>
    </w:p>
    <w:p>
      <w:pPr>
        <w:pStyle w:val="BodyText"/>
      </w:pPr>
      <w:r>
        <w:rPr>
          <w:bCs/>
          <w:b/>
        </w:rPr>
        <w:t xml:space="preserve">Keywords:</w:t>
      </w:r>
      <w:r>
        <w:t xml:space="preserve"> </w:t>
      </w:r>
      <w:r>
        <w:t xml:space="preserve">Web Designer, User Experience (UX), Digital Culture, Moscow Russia, UI Design Patterns.</w:t>
      </w:r>
    </w:p>
    <w:bookmarkStart w:id="20" w:name="section"/>
    <w:p>
      <w:pPr>
        <w:pStyle w:val="Heading2"/>
      </w:pPr>
    </w:p>
    <w:p>
      <w:pPr>
        <w:pStyle w:val="FirstParagraph"/>
      </w:pPr>
      <w:r>
        <w:t xml:space="preserve">In the contemporary digital era , the</w:t>
      </w:r>
    </w:p>
    <w:p>
      <w:pPr>
        <w:pStyle w:val="BodyText"/>
      </w:pPr>
      <w:r>
        <w:t xml:space="preserve">web designer has transcended their traditional definition as merely an artist who arranges visual elements on a screen. In today's complex digital economy , they act as intermediaries between human cognition and computational logic . This role is particularly pronounced in major metropolitan hubs where internet penetration rates exceed global averages . Nowhere is this more evident than in</w:t>
      </w:r>
    </w:p>
    <w:p>
      <w:pPr>
        <w:pStyle w:val="BodyText"/>
      </w:pPr>
      <w:r>
        <w:t xml:space="preserve">Russia Moscow , a city that has experienced explosive growth in its digital infrastructure over the last decade. As one of the world's leading cities for mobile internet usage and e-commerce adoption , Moscow presents a unique case study for understanding how design principles must adapt to local user behaviors , regulatory environments, and technological sovereignty movements.</w:t>
      </w:r>
    </w:p>
    <w:p>
      <w:pPr>
        <w:pStyle w:val="BodyText"/>
      </w:pPr>
      <w:r>
        <w:t xml:space="preserve">This article aims to dissect the multifaceted responsibilities of the</w:t>
      </w:r>
    </w:p>
    <w:p>
      <w:pPr>
        <w:pStyle w:val="BodyText"/>
      </w:pPr>
      <w:r>
        <w:t xml:space="preserve">web designer operating within this specific geographic and cultural context. It argues that while global design trends such as minimalism and flat design have permeated Moscow's digital landscape , local constraints necessitate a hybrid approach . By examining empirical data and industry reports, we seek to demonstrate how the identity of the web designer in</w:t>
      </w:r>
    </w:p>
    <w:p>
      <w:pPr>
        <w:pStyle w:val="BodyText"/>
      </w:pPr>
      <w:r>
        <w:t xml:space="preserve">Russia Moscow is shaped by both international best practices and distinct local imperatives.</w:t>
      </w:r>
    </w:p>
    <w:bookmarkEnd w:id="20"/>
    <w:bookmarkStart w:id="21" w:name="section-1"/>
    <w:p>
      <w:pPr>
        <w:pStyle w:val="Heading2"/>
      </w:pPr>
    </w:p>
    <w:p>
      <w:pPr>
        <w:pStyle w:val="FirstParagraph"/>
      </w:pPr>
      <w:r>
        <w:t xml:space="preserve">To understand the function of the</w:t>
      </w:r>
    </w:p>
    <w:p>
      <w:pPr>
        <w:pStyle w:val="BodyText"/>
      </w:pPr>
      <w:r>
        <w:t xml:space="preserve">web designer , one must first understand the environment in which they operate.</w:t>
      </w:r>
    </w:p>
    <w:p>
      <w:pPr>
        <w:pStyle w:val="BodyText"/>
      </w:pPr>
      <w:r>
        <w:t xml:space="preserve">Russia Moscow boasts some of the highest broadband speeds and smartphone adoption rates in Europe . According to recent statistics, nearly 90% of urban residents access online services daily , primarily through mobile devices. This "mobile-first" mentality has forced designers to prioritize responsive design and touch-friendly interfaces above desktop-centric layouts.</w:t>
      </w:r>
    </w:p>
    <w:p>
      <w:pPr>
        <w:pStyle w:val="BodyText"/>
      </w:pPr>
      <w:r>
        <w:t xml:space="preserve">However , the digital ecosystem in</w:t>
      </w:r>
    </w:p>
    <w:p>
      <w:pPr>
        <w:pStyle w:val="BodyText"/>
      </w:pPr>
      <w:r>
        <w:t xml:space="preserve">Russia Moscow is also characterized by a high degree of localization. While global platforms like Google and Facebook were once dominant, there has been a significant shift towards domestic alternatives such as Yandex , VKontakte (VK), and Odnoklassniki . This shift has profound implications for the</w:t>
      </w:r>
      <w:r>
        <w:t xml:space="preserve"> </w:t>
      </w:r>
      <w:r>
        <w:rPr>
          <w:bCs/>
          <w:b/>
        </w:rPr>
        <w:t xml:space="preserve">web designer</w:t>
      </w:r>
      <w:r>
        <w:t xml:space="preserve">. Designers working in Moscow must often integrate these local social graphs, payment gateways (such as YooMoney or SBP - Faster Payments System ), and search engine optimizations that cater specifically to Russian linguistic nuances. The vocabulary, idioms , and visual metaphors used in web design must resonate with a user base that has distinct historical and cultural references.</w:t>
      </w:r>
    </w:p>
    <w:bookmarkEnd w:id="21"/>
    <w:bookmarkStart w:id="22" w:name="section-2"/>
    <w:p>
      <w:pPr>
        <w:pStyle w:val="Heading2"/>
      </w:pPr>
    </w:p>
    <w:p>
      <w:pPr>
        <w:pStyle w:val="FirstParagraph"/>
      </w:pPr>
      <w:r>
        <w:t xml:space="preserve">Historically, the title of</w:t>
      </w:r>
    </w:p>
    <w:p>
      <w:pPr>
        <w:pStyle w:val="BodyText"/>
      </w:pPr>
      <w:r>
        <w:t xml:space="preserve">web designer implied a focus on color theory , typography , and layout composition . However, in the competitive market of</w:t>
      </w:r>
      <w:r>
        <w:t xml:space="preserve"> </w:t>
      </w:r>
      <w:r>
        <w:rPr>
          <w:bCs/>
          <w:b/>
        </w:rPr>
        <w:t xml:space="preserve">Russia Moscow</w:t>
      </w:r>
      <w:r>
        <w:t xml:space="preserve">, this view is obsolete. Modern employers and clients demand holistic thinking. The contemporary web designer must possess skills in User Experience (UX) research , data analysis, and conversion rate optimization (CRO).</w:t>
      </w:r>
    </w:p>
    <w:p>
      <w:pPr>
        <w:pStyle w:val="BodyText"/>
      </w:pPr>
      <w:r>
        <w:t xml:space="preserve">In Moscow's highly competitive fintech sector, for example , trust is the primary currency . A poorly designed interface can signal fraud or incompetence to a user who is increasingly skeptical of online scams. Therefore, the</w:t>
      </w:r>
      <w:r>
        <w:t xml:space="preserve"> </w:t>
      </w:r>
      <w:r>
        <w:rPr>
          <w:bCs/>
          <w:b/>
        </w:rPr>
        <w:t xml:space="preserve">web designer</w:t>
      </w:r>
      <w:r>
        <w:t xml:space="preserve"> </w:t>
      </w:r>
      <w:r>
        <w:t xml:space="preserve">plays a crucial role in building digital trust. This involves not just making things look "good," but ensuring clarity , security indicators are visible, and navigation paths are intuitive . Studies conducted by local design agencies indicate that users in Moscow exhibit lower tolerance for complex navigation structures compared to their Western counterparts, likely due to the fast-paced nature of city life.</w:t>
      </w:r>
    </w:p>
    <w:bookmarkEnd w:id="22"/>
    <w:bookmarkStart w:id="23" w:name="section-3"/>
    <w:p>
      <w:pPr>
        <w:pStyle w:val="Heading2"/>
      </w:pPr>
    </w:p>
    <w:p>
      <w:pPr>
        <w:pStyle w:val="FirstParagraph"/>
      </w:pPr>
      <w:r>
        <w:t xml:space="preserve">A critical aspect of being a successful</w:t>
      </w:r>
    </w:p>
    <w:p>
      <w:pPr>
        <w:pStyle w:val="BodyText"/>
      </w:pPr>
      <w:r>
        <w:t xml:space="preserve">web designer in</w:t>
      </w:r>
    </w:p>
    <w:p>
      <w:pPr>
        <w:pStyle w:val="BodyText"/>
      </w:pPr>
      <w:r>
        <w:t xml:space="preserve">Russia Moscow is understanding local cultural aesthetics. Unlike Western markets , which often favor stark minimalism and white space, Russian users frequently exhibit a preference for information-dense interfaces. This phenomenon can be traced back to the early days of the internet in Russia, where portals provided comprehensive information hubs rather than single-purpose tools.</w:t>
      </w:r>
    </w:p>
    <w:p>
      <w:pPr>
        <w:pStyle w:val="BodyText"/>
      </w:pPr>
      <w:r>
        <w:t xml:space="preserve">This preference persists today . A</w:t>
      </w:r>
    </w:p>
    <w:p>
      <w:pPr>
        <w:pStyle w:val="BodyText"/>
      </w:pPr>
      <w:r>
        <w:t xml:space="preserve">web designer creating a landing page for an e-commerce site in Moscow might find that users engage more positively with pages that display multiple product categories , news feeds, and promotional banners simultaneously. While this may seem counter-intuitive to global trends of "less is more," it aligns with the local expectation of value-for-money and comprehensive information availability. Ignoring these preferences can lead to high bounce rates, regardless of how visually appealing the design is by international standards.</w:t>
      </w:r>
    </w:p>
    <w:bookmarkEnd w:id="23"/>
    <w:bookmarkStart w:id="24" w:name="section-4"/>
    <w:p>
      <w:pPr>
        <w:pStyle w:val="Heading2"/>
      </w:pPr>
    </w:p>
    <w:p>
      <w:pPr>
        <w:pStyle w:val="FirstParagraph"/>
      </w:pPr>
      <w:r>
        <w:t xml:space="preserve">In recent years , geopolitical tensions have accelerated Russia's push for technological sovereignty. This policy shift has had tangible effects on the work of the</w:t>
      </w:r>
    </w:p>
    <w:p>
      <w:pPr>
        <w:pStyle w:val="BodyText"/>
      </w:pPr>
      <w:r>
        <w:t xml:space="preserve">web designer . The withdrawal of major global software providers has necessitated a rapid migration to domestic or open-source alternatives. Tools once standard in Moscow design studios are being replaced by local equivalents.</w:t>
      </w:r>
    </w:p>
    <w:p>
      <w:pPr>
        <w:pStyle w:val="BodyText"/>
      </w:pPr>
      <w:r>
        <w:t xml:space="preserve">This transition presents challenges for the</w:t>
      </w:r>
      <w:r>
        <w:t xml:space="preserve"> </w:t>
      </w:r>
      <w:r>
        <w:rPr>
          <w:bCs/>
          <w:b/>
        </w:rPr>
        <w:t xml:space="preserve">web designer</w:t>
      </w:r>
      <w:r>
        <w:t xml:space="preserve">. Workflow adjustments, compatibility issues, and the lack of certain plugins require continuous learning and adaptability. Moreover , with increased scrutiny on data localization laws (requiring user data to be stored within Russian borders), designers must consider privacy compliance from the initial wireframing stage. This adds a layer of legal and ethical complexity to the design process that was previously less prominent in non-regulated markets.</w:t>
      </w:r>
    </w:p>
    <w:bookmarkEnd w:id="24"/>
    <w:bookmarkStart w:id="25" w:name="section-5"/>
    <w:p>
      <w:pPr>
        <w:pStyle w:val="Heading2"/>
      </w:pPr>
    </w:p>
    <w:p>
      <w:pPr>
        <w:pStyle w:val="FirstParagraph"/>
      </w:pPr>
      <w:r>
        <w:t xml:space="preserve">The rising demand for specialized skills has transformed higher education in</w:t>
      </w:r>
      <w:r>
        <w:t xml:space="preserve"> </w:t>
      </w:r>
      <w:r>
        <w:rPr>
          <w:bCs/>
          <w:b/>
        </w:rPr>
        <w:t xml:space="preserve">Russia Moscow</w:t>
      </w:r>
      <w:r>
        <w:t xml:space="preserve">. Universities such as HSE (Higher School of Economics) and ITMO are now offering dedicated degrees in Digital Design and UX Research. This formalization of the field is raising the professional bar. The era of self-taught designers relying solely on tutorials is fading, replaced by a cohort of professionals who combine artistic flair with academic rigor.</w:t>
      </w:r>
    </w:p>
    <w:p>
      <w:pPr>
        <w:pStyle w:val="BodyText"/>
      </w:pPr>
      <w:r>
        <w:t xml:space="preserve">This educational shift ensures that the next generation of</w:t>
      </w:r>
      <w:r>
        <w:t xml:space="preserve"> </w:t>
      </w:r>
      <w:r>
        <w:rPr>
          <w:bCs/>
          <w:b/>
        </w:rPr>
        <w:t xml:space="preserve">web designers</w:t>
      </w:r>
      <w:r>
        <w:t xml:space="preserve"> </w:t>
      </w:r>
      <w:r>
        <w:t xml:space="preserve">in</w:t>
      </w:r>
    </w:p>
    <w:p>
      <w:pPr>
        <w:pStyle w:val="BodyText"/>
      </w:pPr>
      <w:r>
        <w:t xml:space="preserve">Russia Moscow are equipped to handle complex projects. However , it also creates a disparity between large tech firms that can afford top talent and smaller startups that struggle with retention. The mobility of skilled web designers in Moscow is high, driven by competitive salaries and the vibrant startup culture.</w:t>
      </w:r>
    </w:p>
    <w:bookmarkEnd w:id="25"/>
    <w:bookmarkStart w:id="26" w:name="section-6"/>
    <w:p>
      <w:pPr>
        <w:pStyle w:val="Heading2"/>
      </w:pPr>
    </w:p>
    <w:p>
      <w:pPr>
        <w:pStyle w:val="FirstParagraph"/>
      </w:pPr>
      <w:r>
        <w:t xml:space="preserve">In conclusion, the role of the</w:t>
      </w:r>
    </w:p>
    <w:p>
      <w:pPr>
        <w:pStyle w:val="BodyText"/>
      </w:pPr>
      <w:r>
        <w:t xml:space="preserve">web designer in</w:t>
      </w:r>
    </w:p>
    <w:p>
      <w:pPr>
        <w:pStyle w:val="BodyText"/>
      </w:pPr>
      <w:r>
        <w:t xml:space="preserve">Russia Moscow is far more complex than a simple description of visual arrangement suggests. It is a dynamic profession that sits at the intersection of technology , culture , and economics. As this study has shown, successful web designers in Moscow must navigate a unique set of challenges: adapting to mobile-first behaviors, respecting local aesthetic preferences for information density, complying with emerging data sovereignty laws, and continuously upskilling amidst software migrations.</w:t>
      </w:r>
    </w:p>
    <w:p>
      <w:pPr>
        <w:pStyle w:val="BodyText"/>
      </w:pPr>
      <w:r>
        <w:t xml:space="preserve">For international observers , understanding the</w:t>
      </w:r>
    </w:p>
    <w:p>
      <w:pPr>
        <w:pStyle w:val="BodyText"/>
      </w:pPr>
      <w:r>
        <w:t xml:space="preserve">web designer 's role in this region is key to unlocking the potential of the Russian digital market. For local practitioners , it highlights the importance of strategic thinking beyond aesthetics. As Moscow continues to evolve as a global digital hub, its web designers will remain central figures in shaping how millions of users interact with the online world. Future research should focus on longitudinal studies regarding user satisfaction metrics before and after specific design interventions in Russian-centric platforms.</w:t>
      </w:r>
    </w:p>
    <w:bookmarkEnd w:id="26"/>
    <w:bookmarkStart w:id="27" w:name="section-7"/>
    <w:p>
      <w:pPr>
        <w:pStyle w:val="Heading2"/>
      </w:pPr>
    </w:p>
    <w:p>
      <w:pPr>
        <w:pStyle w:val="FirstParagraph"/>
      </w:pPr>
      <w:r>
        <w:rPr>
          <w:iCs/>
          <w:i/>
        </w:rPr>
        <w:t xml:space="preserve">(Note: In a real academic publication, these would be formatted strictly according to APA or MLA style guidelines. Below are representative citations for illustrative purposes.)</w:t>
      </w:r>
    </w:p>
    <w:p>
      <w:pPr>
        <w:pStyle w:val="BodyText"/>
      </w:pPr>
      <w:r>
        <w:t xml:space="preserve">Kuznetsov, I., &amp; Smirnov, A. (2021).</w:t>
      </w:r>
      <w:r>
        <w:t xml:space="preserve"> </w:t>
      </w:r>
      <w:r>
        <w:rPr>
          <w:bCs/>
          <w:b/>
        </w:rPr>
        <w:t xml:space="preserve">User Behavior Patterns in Russian E-Commerce: The Impact of Interface Density.</w:t>
      </w:r>
      <w:r>
        <w:t xml:space="preserve"> </w:t>
      </w:r>
      <w:r>
        <w:t xml:space="preserve">Journal of Digital Marketing, 15(3), 45-60.</w:t>
      </w:r>
    </w:p>
    <w:p>
      <w:pPr>
        <w:pStyle w:val="BodyText"/>
      </w:pPr>
      <w:r>
        <w:t xml:space="preserve">Petrov, D. (2022). Technological Sovereignty and its Effect on Web Development Workflows in</w:t>
      </w:r>
      <w:r>
        <w:t xml:space="preserve"> </w:t>
      </w:r>
      <w:r>
        <w:rPr>
          <w:bCs/>
          <w:b/>
        </w:rPr>
        <w:t xml:space="preserve">Moscow</w:t>
      </w:r>
      <w:r>
        <w:t xml:space="preserve">. Moscow: HSE Publishing House.</w:t>
      </w:r>
    </w:p>
    <w:p>
      <w:pPr>
        <w:pStyle w:val="BodyText"/>
      </w:pPr>
      <w:r>
        <w:t xml:space="preserve">Sidorova, E. (2019).</w:t>
      </w:r>
      <w:r>
        <w:t xml:space="preserve"> </w:t>
      </w:r>
      <w:r>
        <w:rPr>
          <w:bCs/>
          <w:b/>
        </w:rPr>
        <w:t xml:space="preserve">Cultural Nuances in UI Design: A Comparative Study of Western and Russian Interfaces.</w:t>
      </w:r>
      <w:r>
        <w:t xml:space="preserve"> </w:t>
      </w:r>
      <w:r>
        <w:t xml:space="preserve">International Conference on Human-Computer Interaction, 234-248.</w:t>
      </w:r>
    </w:p>
    <w:p>
      <w:pPr>
        <w:pStyle w:val="BodyText"/>
      </w:pPr>
      <w:r>
        <w:t xml:space="preserve">Rosstat. (2023).</w:t>
      </w:r>
      <w:r>
        <w:t xml:space="preserve"> </w:t>
      </w:r>
      <w:r>
        <w:rPr>
          <w:iCs/>
          <w:i/>
        </w:rPr>
        <w:t xml:space="preserve">Digital Economy Indicators in the Russian Federation</w:t>
      </w:r>
      <w:r>
        <w:t xml:space="preserve">. Federal State Statistics Service.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Web Designer in Contemporary Russia: A Case Study of Moscow</dc:title>
  <dc:creator/>
  <dc:language>en</dc:language>
  <cp:keywords/>
  <dcterms:created xsi:type="dcterms:W3CDTF">2026-07-29T16:35:11Z</dcterms:created>
  <dcterms:modified xsi:type="dcterms:W3CDTF">2026-07-29T16:35:11Z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