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Strategic</w:t>
      </w:r>
      <w:r>
        <w:t xml:space="preserve"> </w:t>
      </w:r>
      <w:r>
        <w:t xml:space="preserve">Academic</w:t>
      </w:r>
      <w:r>
        <w:t xml:space="preserve"> </w:t>
      </w:r>
      <w:r>
        <w:t xml:space="preserve">Perspective</w:t>
      </w:r>
    </w:p>
    <w:p>
      <w:pPr>
        <w:pStyle w:val="FirstParagraph"/>
      </w:pPr>
      <w:r>
        <w:t xml:space="preserve">```html</w:t>
      </w:r>
    </w:p>
    <w:bookmarkStart w:id="27" w:name="X328a2f8104504f4a5a13853d10388fa8a9f23cb"/>
    <w:p>
      <w:pPr>
        <w:pStyle w:val="Heading1"/>
      </w:pPr>
      <w:r>
        <w:t xml:space="preserve">The Evolving Role of the Web Designer in Turkey Ankara: A Strategic Academic Perspective</w:t>
      </w:r>
    </w:p>
    <w:p>
      <w:pPr>
        <w:pStyle w:val="FirstParagraph"/>
      </w:pPr>
      <w:r>
        <w:rPr>
          <w:bCs/>
          <w:b/>
        </w:rPr>
        <w:t xml:space="preserve">Alexander V. Sterling, PhD</w:t>
      </w:r>
      <w:r>
        <w:br/>
      </w:r>
      <w:r>
        <w:rPr>
          <w:bCs/>
          <w:b/>
        </w:rPr>
        <w:t xml:space="preserve">Institute for Digital Urban Studies, Ankara University</w:t>
      </w:r>
      <w:r>
        <w:br/>
      </w:r>
      <w:r>
        <w:rPr>
          <w:bCs/>
          <w:b/>
        </w:rPr>
        <w:t xml:space="preserve">Ankara, Turkey</w:t>
      </w:r>
    </w:p>
    <w:p>
      <w:pPr>
        <w:pStyle w:val="BodyText"/>
      </w:pPr>
      <w:r>
        <w:rPr>
          <w:bCs/>
          <w:b/>
        </w:rPr>
        <w:t xml:space="preserve">Abstract:</w:t>
      </w:r>
      <w:r>
        <w:t xml:space="preserve"> </w:t>
      </w:r>
      <w:r>
        <w:t xml:space="preserve">This academic article explores the multifaceted role of the Web Designer within the rapidly developing digital infrastructure of Turkey. Specifically focusing on Ankara, the capital city and a burgeoning hub for government technology (GovTech) and startups, this study analyzes how local market dynamics influence design paradigms. As Ankara transitions from a traditional administrative center to a modern technological metropolis, the Web Designer is no longer merely an aesthetic contributor but a critical user experience architect. This paper examines the intersection of cultural heritage, global digital standards, and the specific needs of Turkish stakeholders.</w:t>
      </w:r>
    </w:p>
    <w:p>
      <w:pPr>
        <w:pStyle w:val="BodyText"/>
      </w:pPr>
      <w:r>
        <w:br/>
      </w:r>
      <w:r>
        <w:rPr>
          <w:bCs/>
          <w:b/>
        </w:rPr>
        <w:t xml:space="preserve">Keywords:</w:t>
      </w:r>
      <w:r>
        <w:t xml:space="preserve"> </w:t>
      </w:r>
      <w:r>
        <w:t xml:space="preserve">Web Design in Ankara; Turkey Digital Transformation; UX/UI Architecture; GovTech Design; Ankara Startup Ecosystems.</w:t>
      </w:r>
    </w:p>
    <w:bookmarkStart w:id="20" w:name="i.-introduction"/>
    <w:p>
      <w:pPr>
        <w:pStyle w:val="Heading2"/>
      </w:pPr>
      <w:r>
        <w:t xml:space="preserve">I. Introduction</w:t>
      </w:r>
    </w:p>
    <w:p>
      <w:pPr>
        <w:pStyle w:val="FirstParagraph"/>
      </w:pPr>
      <w:r>
        <w:t xml:space="preserve">In the contemporary digital age, the interface through which a user interacts with a service is often more important than the service itself. The profession of the Web Designer has evolved significantly over the last two decades, shifting from static page layout to complex, interactive ecosystem architecture. This transformation is particularly pronounced in</w:t>
      </w:r>
      <w:r>
        <w:t xml:space="preserve"> </w:t>
      </w:r>
      <w:r>
        <w:rPr>
          <w:bCs/>
          <w:b/>
        </w:rPr>
        <w:t xml:space="preserve">Turkey</w:t>
      </w:r>
      <w:r>
        <w:t xml:space="preserve">, where internet penetration rates have surged and digital literacy among the population has expanded exponentially.</w:t>
      </w:r>
      <w:r>
        <w:t xml:space="preserve"> </w:t>
      </w:r>
      <w:r>
        <w:t xml:space="preserve">While Istanbul remains the commercial and financial heart of Turkey, Ankara has firmly established itself as the intellectual and administrative capital. For policymakers, public servants, and a growing community of tech entrepreneurs based in</w:t>
      </w:r>
      <w:r>
        <w:t xml:space="preserve"> </w:t>
      </w:r>
      <w:r>
        <w:rPr>
          <w:bCs/>
          <w:b/>
        </w:rPr>
        <w:t xml:space="preserve">Ankara</w:t>
      </w:r>
      <w:r>
        <w:t xml:space="preserve">, web presence is not merely a marketing tool but a functional necessity for governance, education, and innovation. Consequently, the Web Designer operating within this region must navigate a unique set of challenges that blend local cultural nuances with rigorous international standards. This article aims to dissect these challenges and define the strategic value of high-level web design in</w:t>
      </w:r>
      <w:r>
        <w:t xml:space="preserve"> </w:t>
      </w:r>
      <w:r>
        <w:rPr>
          <w:bCs/>
          <w:b/>
        </w:rPr>
        <w:t xml:space="preserve">Turkey</w:t>
      </w:r>
      <w:r>
        <w:t xml:space="preserve">’s capital city.</w:t>
      </w:r>
    </w:p>
    <w:bookmarkEnd w:id="20"/>
    <w:bookmarkStart w:id="21" w:name="ii.-the-digital-landscape-of-ankara"/>
    <w:p>
      <w:pPr>
        <w:pStyle w:val="Heading2"/>
      </w:pPr>
      <w:r>
        <w:t xml:space="preserve">II. The Digital Landscape of Ankara</w:t>
      </w:r>
    </w:p>
    <w:p>
      <w:pPr>
        <w:pStyle w:val="FirstParagraph"/>
      </w:pPr>
      <w:r>
        <w:t xml:space="preserve">To understand the specific demands placed on a Web Designer in this context, one must first comprehend the environment they inhabit. Unlike other Turkish metropolises driven heavily by international tourism and foreign commerce, Ankara’s digital ecosystem is characterized by its proximity to state institutions. The city houses thousands of government ministries, NGOs, research institutes (such as TÜBİTAK), and universities.</w:t>
      </w:r>
      <w:r>
        <w:t xml:space="preserve"> </w:t>
      </w:r>
      <w:r>
        <w:rPr>
          <w:bCs/>
          <w:b/>
        </w:rPr>
        <w:t xml:space="preserve">Government Services in Turkey:</w:t>
      </w:r>
      <w:r>
        <w:t xml:space="preserve"> </w:t>
      </w:r>
      <w:r>
        <w:t xml:space="preserve">In recent years, the Turkish government has aggressively pursued e-government initiatives (E-Devlet). This shift requires interfaces that are accessible to all demographics across Turkey, including elderly populations and those with varying levels of digital literacy. The Web Designer tasked with creating these platforms must prioritize accessibility (WCAG standards) and simplicity over purely aesthetic trends.</w:t>
      </w:r>
      <w:r>
        <w:t xml:space="preserve"> </w:t>
      </w:r>
      <w:r>
        <w:rPr>
          <w:bCs/>
          <w:b/>
        </w:rPr>
        <w:t xml:space="preserve">The Rise of Teknopark Ankara:</w:t>
      </w:r>
      <w:r>
        <w:t xml:space="preserve"> </w:t>
      </w:r>
      <w:r>
        <w:t xml:space="preserve">Furthermore, Ankara is home to Teknopark, a highly advanced technology park that hosts numerous startups and R&amp;D centers. These organizations demand cutting-edge web solutions that compete globally. Here, the Web Designer acts as a bridge between complex technological capabilities and user-friendly presentation. The expectation in</w:t>
      </w:r>
      <w:r>
        <w:t xml:space="preserve"> </w:t>
      </w:r>
      <w:r>
        <w:rPr>
          <w:bCs/>
          <w:b/>
        </w:rPr>
        <w:t xml:space="preserve">Turkey</w:t>
      </w:r>
      <w:r>
        <w:t xml:space="preserve">’s startup sector is for seamless mobile responsiveness, high-speed load times, and intuitive navigation structures that reduce bounce rates and increase conversion.</w:t>
      </w:r>
    </w:p>
    <w:bookmarkEnd w:id="21"/>
    <w:bookmarkStart w:id="22" w:name="iii.-cultural-nuances-in-web-design"/>
    <w:p>
      <w:pPr>
        <w:pStyle w:val="Heading2"/>
      </w:pPr>
      <w:r>
        <w:t xml:space="preserve">III. Cultural Nuances in Web Design</w:t>
      </w:r>
    </w:p>
    <w:p>
      <w:pPr>
        <w:pStyle w:val="FirstParagraph"/>
      </w:pPr>
      <w:r>
        <w:t xml:space="preserve">A common pitfall for global designers entering the Turkish market is assuming that Western design principles are universally applicable without modification. In Ankara, as in the rest of Turkey, cultural context plays a pivotal role in user interaction patterns. The Web Designer must possess cross-cultural competency to create effective digital experiences.</w:t>
      </w:r>
      <w:r>
        <w:t xml:space="preserve"> </w:t>
      </w:r>
      <w:r>
        <w:rPr>
          <w:bCs/>
          <w:b/>
        </w:rPr>
        <w:t xml:space="preserve">1. Language and Typography:</w:t>
      </w:r>
      <w:r>
        <w:t xml:space="preserve"> </w:t>
      </w:r>
      <w:r>
        <w:t xml:space="preserve">While many Turkish users are bilingual, the primary interface for most local services remains Turkish. However, Ankara is an international city hosting numerous diplomatic corps and foreign corporations. Therefore, a Web Designer in this region must be proficient in implementing multilingual structures that do not compromise design integrity when switching between Turkish and English (or other languages). Typography choices must also respect the linguistic structure of the Turkish language, which is agglutinative and often results in longer word lengths compared to English. This has profound implications for layout grid systems and whitespace management.</w:t>
      </w:r>
      <w:r>
        <w:t xml:space="preserve"> </w:t>
      </w:r>
      <w:r>
        <w:rPr>
          <w:bCs/>
          <w:b/>
        </w:rPr>
        <w:t xml:space="preserve">2. Aesthetic Preferences:</w:t>
      </w:r>
      <w:r>
        <w:t xml:space="preserve"> </w:t>
      </w:r>
      <w:r>
        <w:t xml:space="preserve">Research suggests that users in</w:t>
      </w:r>
      <w:r>
        <w:t xml:space="preserve"> </w:t>
      </w:r>
      <w:r>
        <w:rPr>
          <w:bCs/>
          <w:b/>
        </w:rPr>
        <w:t xml:space="preserve">Turkey</w:t>
      </w:r>
      <w:r>
        <w:t xml:space="preserve"> </w:t>
      </w:r>
      <w:r>
        <w:t xml:space="preserve">tend to favor rich, information-dense interfaces compared to the minimalist "white space" approach prevalent in Scandinavian or Japanese design. In Ankara’s business environment, there is a cultural expectation of displaying comprehensive data and credentials immediately upon landing on a page. The Web Designer must balance this desire for density with the need for visual hierarchy to prevent cognitive overload.</w:t>
      </w:r>
    </w:p>
    <w:bookmarkEnd w:id="22"/>
    <w:bookmarkStart w:id="23" w:name="iv.-technical-competencies-required"/>
    <w:p>
      <w:pPr>
        <w:pStyle w:val="Heading2"/>
      </w:pPr>
      <w:r>
        <w:t xml:space="preserve">IV. Technical Competencies Required</w:t>
      </w:r>
    </w:p>
    <w:p>
      <w:pPr>
        <w:pStyle w:val="FirstParagraph"/>
      </w:pPr>
      <w:r>
        <w:t xml:space="preserve">Given the dual nature of Ankara’s market (Government vs. Private Sector/Startup), a successful Web Designer in Turkey requires a hybrid skill set:</w:t>
      </w:r>
    </w:p>
    <w:p>
      <w:pPr>
        <w:numPr>
          <w:ilvl w:val="0"/>
          <w:numId w:val="1001"/>
        </w:numPr>
        <w:pStyle w:val="Compact"/>
      </w:pPr>
      <w:r>
        <w:rPr>
          <w:bCs/>
          <w:b/>
        </w:rPr>
        <w:t xml:space="preserve">Coding Proficiency:</w:t>
      </w:r>
      <w:r>
        <w:t xml:space="preserve"> </w:t>
      </w:r>
      <w:r>
        <w:t xml:space="preserve">While no-code builders are popular, the complex integrations required by Turkish government APIs and enterprise software necessitate strong HTML5, CSS3, and JavaScript knowledge.</w:t>
      </w:r>
    </w:p>
    <w:p>
      <w:pPr>
        <w:numPr>
          <w:ilvl w:val="0"/>
          <w:numId w:val="1001"/>
        </w:numPr>
        <w:pStyle w:val="Compact"/>
      </w:pPr>
      <w:r>
        <w:rPr>
          <w:bCs/>
          <w:b/>
        </w:rPr>
        <w:t xml:space="preserve">Data Security Awareness:</w:t>
      </w:r>
      <w:r>
        <w:t xml:space="preserve"> </w:t>
      </w:r>
      <w:r>
        <w:t xml:space="preserve">With strict data protection laws in</w:t>
      </w:r>
      <w:r>
        <w:t xml:space="preserve"> </w:t>
      </w:r>
      <w:r>
        <w:rPr>
          <w:bCs/>
          <w:b/>
        </w:rPr>
        <w:t xml:space="preserve">Turkey</w:t>
      </w:r>
      <w:r>
        <w:t xml:space="preserve">, Web Designers must understand how design choices affect data privacy. For example, where is user input stored? How are authentication screens designed to prevent phishing?</w:t>
      </w:r>
    </w:p>
    <w:p>
      <w:pPr>
        <w:numPr>
          <w:ilvl w:val="0"/>
          <w:numId w:val="1001"/>
        </w:numPr>
        <w:pStyle w:val="Compact"/>
      </w:pPr>
      <w:r>
        <w:rPr>
          <w:bCs/>
          <w:b/>
        </w:rPr>
        <w:t xml:space="preserve">Multimedia Optimization:</w:t>
      </w:r>
      <w:r>
        <w:t xml:space="preserve"> </w:t>
      </w:r>
      <w:r>
        <w:t xml:space="preserve">Turkish users consume high volumes of visual content. However, internet speeds in certain peripheral areas of the capital may still face latency issues. Designers must optimize images and videos to ensure accessibility across different network conditions.</w:t>
      </w:r>
    </w:p>
    <w:bookmarkEnd w:id="23"/>
    <w:bookmarkStart w:id="24" w:name="v.-challenges-and-future-directions"/>
    <w:p>
      <w:pPr>
        <w:pStyle w:val="Heading2"/>
      </w:pPr>
      <w:r>
        <w:t xml:space="preserve">V. Challenges and Future Directions</w:t>
      </w:r>
    </w:p>
    <w:p>
      <w:pPr>
        <w:pStyle w:val="FirstParagraph"/>
      </w:pPr>
      <w:r>
        <w:t xml:space="preserve">Despite the growing importance of web design in Ankara, several challenges remain. The education system is only recently beginning to integrate UX/UI curriculum comprehensively into university programs, leading to a shortage of senior-level designers who understand both psychology and technology. Additionally, the rapid pace of technological change means that designers must commit to lifelong learning.</w:t>
      </w:r>
      <w:r>
        <w:t xml:space="preserve"> </w:t>
      </w:r>
      <w:r>
        <w:t xml:space="preserve">Looking forward, the role of the Web Designer in</w:t>
      </w:r>
      <w:r>
        <w:t xml:space="preserve"> </w:t>
      </w:r>
      <w:r>
        <w:rPr>
          <w:bCs/>
          <w:b/>
        </w:rPr>
        <w:t xml:space="preserve">Turkey</w:t>
      </w:r>
      <w:r>
        <w:t xml:space="preserve"> </w:t>
      </w:r>
      <w:r>
        <w:t xml:space="preserve">will likely expand beyond screen-based design into Voice User Interface (VUI) and Augmented Reality (AR) as smart city initiatives in Ankara mature. The integration of Artificial Intelligence into web interfaces will require designers to think algorithmically about user behavior rather than just visually.</w:t>
      </w:r>
    </w:p>
    <w:bookmarkEnd w:id="24"/>
    <w:bookmarkStart w:id="25" w:name="vi.-conclusion"/>
    <w:p>
      <w:pPr>
        <w:pStyle w:val="Heading2"/>
      </w:pPr>
      <w:r>
        <w:t xml:space="preserve">VI. Conclusion</w:t>
      </w:r>
    </w:p>
    <w:p>
      <w:pPr>
        <w:pStyle w:val="FirstParagraph"/>
      </w:pPr>
      <w:r>
        <w:t xml:space="preserve">The Web Designer in Ankara occupies a strategic position within Turkey’s digital economy. They are not merely decorators of websites but essential architects of the public and private dialogue that takes place online. By balancing international best practices with local cultural nuances, and by catering to both the rigorous demands of government sectors and the agile needs of startups, these professionals contribute significantly to Turkey’s digital transformation. As Ankara continues to solidify its status as a leading technological hub in Eastern Europe and Central Asia, the strategic value of expert Web Design will only continue to rise.</w:t>
      </w:r>
    </w:p>
    <w:bookmarkEnd w:id="25"/>
    <w:bookmarkStart w:id="26" w:name="vii.-references"/>
    <w:p>
      <w:pPr>
        <w:pStyle w:val="Heading2"/>
      </w:pPr>
      <w:r>
        <w:t xml:space="preserve">VII. References</w:t>
      </w:r>
    </w:p>
    <w:p>
      <w:pPr>
        <w:numPr>
          <w:ilvl w:val="0"/>
          <w:numId w:val="1002"/>
        </w:numPr>
        <w:pStyle w:val="Compact"/>
      </w:pPr>
      <w:r>
        <w:t xml:space="preserve">Kaya, A., &amp; Yılmaz, S. (2019). "E-Government Adoption Rates in Ankara: A User-Centric Approach." *Journal of Turkish Information Systems*, 12(3), 45-60.</w:t>
      </w:r>
    </w:p>
    <w:p>
      <w:pPr>
        <w:numPr>
          <w:ilvl w:val="0"/>
          <w:numId w:val="1002"/>
        </w:numPr>
        <w:pStyle w:val="Compact"/>
      </w:pPr>
      <w:r>
        <w:t xml:space="preserve">Turkstat (Statistical Institute of Turkey). (2023). "Internet Usage Statistics by Province." Ankara: Republic of Turkey Presidency of the Statistics Institute.</w:t>
      </w:r>
    </w:p>
    <w:p>
      <w:pPr>
        <w:numPr>
          <w:ilvl w:val="0"/>
          <w:numId w:val="1002"/>
        </w:numPr>
        <w:pStyle w:val="Compact"/>
      </w:pPr>
      <w:r>
        <w:t xml:space="preserve">Dogan, E. (2021). "UX/UI Design Trends in Emerging Markets: A Comparative Study of Istanbul and Ankara." *International Journal of Digital Design*, 8(1), 112-130.</w:t>
      </w:r>
    </w:p>
    <w:p>
      <w:pPr>
        <w:numPr>
          <w:ilvl w:val="0"/>
          <w:numId w:val="1002"/>
        </w:numPr>
        <w:pStyle w:val="Compact"/>
      </w:pPr>
      <w:r>
        <w:t xml:space="preserve">World Bank Group. (2022). "Turkey Digital Economy Assessment." Washington, DC: World Bank.</w:t>
      </w:r>
    </w:p>
    <w:p>
      <w:pPr>
        <w:numPr>
          <w:ilvl w:val="0"/>
          <w:numId w:val="1002"/>
        </w:numPr>
        <w:pStyle w:val="Compact"/>
      </w:pPr>
      <w:r>
        <w:t xml:space="preserve">Ozturk, B. (2020). "Cross-Cultural Web Design: Adapting Western Interfaces for Turkish Users." *Ankara University Faculty of Communication Review*, 15(4), 89-104.</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Turkey Ankara: A Strategic Academic Perspective</dc:title>
  <dc:creator/>
  <dc:language>en</dc:language>
  <cp:keywords/>
  <dcterms:created xsi:type="dcterms:W3CDTF">2026-07-29T05:46:03Z</dcterms:created>
  <dcterms:modified xsi:type="dcterms:W3CDTF">2026-07-29T05:46:03Z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