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Brisbane,</w:t>
      </w:r>
      <w:r>
        <w:t xml:space="preserve"> </w:t>
      </w:r>
      <w:r>
        <w:t xml:space="preserve">Australia</w:t>
      </w:r>
    </w:p>
    <w:bookmarkStart w:id="25" w:name="Xf57c3dd9bd1489cbe58c311735c58060ceb07e0"/>
    <w:p>
      <w:pPr>
        <w:pStyle w:val="Heading1"/>
      </w:pPr>
      <w:r>
        <w:t xml:space="preserve">Annotated Bibliography: The Academic Researcher in Brisbane, Australia</w:t>
      </w:r>
    </w:p>
    <w:p>
      <w:pPr>
        <w:pStyle w:val="FirstParagraph"/>
      </w:pPr>
      <w:r>
        <w:t xml:space="preserve">This annotated bibliography provides a curated selection of resources relevant to the role, challenges, and opportunities of the</w:t>
      </w:r>
      <w:r>
        <w:t xml:space="preserve"> </w:t>
      </w:r>
      <w:r>
        <w:rPr>
          <w:bCs/>
          <w:b/>
        </w:rPr>
        <w:t xml:space="preserve">academic researcher</w:t>
      </w:r>
      <w:r>
        <w:t xml:space="preserve"> </w:t>
      </w:r>
      <w:r>
        <w:t xml:space="preserve">within the specific context of</w:t>
      </w:r>
      <w:r>
        <w:t xml:space="preserve"> </w:t>
      </w:r>
      <w:r>
        <w:rPr>
          <w:bCs/>
          <w:b/>
        </w:rPr>
        <w:t xml:space="preserve">Brisbane, Australia</w:t>
      </w:r>
      <w:r>
        <w:t xml:space="preserve">. As a major hub for higher education and scientific innovation in Queensland, Brisbane hosts a unique ecosystem of universities, government institutes, and industry partners. The following entries explore the funding landscape, the impact of local environmental priorities on research agendas, and the professional development pathways available to scholars in this region.</w:t>
      </w:r>
    </w:p>
    <w:bookmarkStart w:id="20" w:name="introduction-to-the-research-landscape"/>
    <w:p>
      <w:pPr>
        <w:pStyle w:val="Heading2"/>
      </w:pPr>
      <w:r>
        <w:t xml:space="preserve">Introduction to the Research Landscape</w:t>
      </w:r>
    </w:p>
    <w:p>
      <w:pPr>
        <w:pStyle w:val="FirstParagraph"/>
      </w:pPr>
      <w:r>
        <w:t xml:space="preserve">Australian Government Department of Education. (2023).</w:t>
      </w:r>
      <w:r>
        <w:t xml:space="preserve"> </w:t>
      </w:r>
      <w:r>
        <w:rPr>
          <w:iCs/>
          <w:i/>
        </w:rPr>
        <w:t xml:space="preserve">Research and Development Expenditure Survey: National Report</w:t>
      </w:r>
      <w:r>
        <w:t xml:space="preserve">. Canberra: Australian Bureau of Statistics.</w:t>
      </w:r>
    </w:p>
    <w:p>
      <w:pPr>
        <w:pStyle w:val="BodyText"/>
      </w:pPr>
      <w:r>
        <w:t xml:space="preserve">This comprehensive government report provides critical statistical data regarding research funding across Australia. For the academic researcher in Brisbane, this document is essential for understanding the national baseline against which Queensland institutions compete. It highlights the significant proportion of funding directed toward health and medical sciences, a sector where Brisbane-based institutions like the University of Queensland and the Queensland University of Technology are global leaders. The report offers insights into how federal policy influences local research priorities and budget allocations.</w:t>
      </w:r>
    </w:p>
    <w:p>
      <w:pPr>
        <w:pStyle w:val="BodyText"/>
      </w:pPr>
      <w:r>
        <w:t xml:space="preserve">Queensland Government. (2022).</w:t>
      </w:r>
      <w:r>
        <w:t xml:space="preserve"> </w:t>
      </w:r>
      <w:r>
        <w:rPr>
          <w:iCs/>
          <w:i/>
        </w:rPr>
        <w:t xml:space="preserve">Queensland Research and Innovation Strategy 2022-2032</w:t>
      </w:r>
      <w:r>
        <w:t xml:space="preserve">. Brisbane: Department of Science, Information Technology and Innovation.</w:t>
      </w:r>
    </w:p>
    <w:p>
      <w:pPr>
        <w:pStyle w:val="BodyText"/>
      </w:pPr>
      <w:r>
        <w:t xml:space="preserve">This strategic document outlines the state government's vision for the next decade of innovation. It is particularly relevant to the academic researcher in Brisbane as it identifies key priority areas such as clean energy, advanced manufacturing, and bio-economy. The strategy emphasizes the importance of collaboration between academia and industry, suggesting that researchers in Brisbane must increasingly engage with commercial partners to secure state-level support and grants.</w:t>
      </w:r>
    </w:p>
    <w:bookmarkEnd w:id="20"/>
    <w:bookmarkStart w:id="21" w:name="environmental-and-climate-research"/>
    <w:p>
      <w:pPr>
        <w:pStyle w:val="Heading2"/>
      </w:pPr>
      <w:r>
        <w:t xml:space="preserve">Environmental and Climate Research</w:t>
      </w:r>
    </w:p>
    <w:p>
      <w:pPr>
        <w:pStyle w:val="FirstParagraph"/>
      </w:pPr>
      <w:r>
        <w:t xml:space="preserve">Hughes, T. P., et al. (2018). "Coral reefs in the Anthropocene."</w:t>
      </w:r>
      <w:r>
        <w:t xml:space="preserve"> </w:t>
      </w:r>
      <w:r>
        <w:rPr>
          <w:iCs/>
          <w:i/>
        </w:rPr>
        <w:t xml:space="preserve">Nature</w:t>
      </w:r>
      <w:r>
        <w:t xml:space="preserve">, 556(7702), 499-506.</w:t>
      </w:r>
    </w:p>
    <w:p>
      <w:pPr>
        <w:pStyle w:val="BodyText"/>
      </w:pPr>
      <w:r>
        <w:t xml:space="preserve">While a global publication, this seminal paper is deeply connected to the work of academic researchers based in Brisbane, particularly those affiliated with the Australian Institute of Marine Science and the University of Queensland. Brisbane serves as a logistical and intellectual hub for Great Barrier Reef research. This article illustrates the high-impact nature of research conducted in the region and underscores the critical role Brisbane-based scholars play in addressing global climate change and marine conservation issues.</w:t>
      </w:r>
    </w:p>
    <w:p>
      <w:pPr>
        <w:pStyle w:val="BodyText"/>
      </w:pPr>
      <w:r>
        <w:t xml:space="preserve">CSIRO. (2021).</w:t>
      </w:r>
      <w:r>
        <w:t xml:space="preserve"> </w:t>
      </w:r>
      <w:r>
        <w:rPr>
          <w:iCs/>
          <w:i/>
        </w:rPr>
        <w:t xml:space="preserve">Climate Science in Queensland: Adaptation and Mitigation</w:t>
      </w:r>
      <w:r>
        <w:t xml:space="preserve">. Brisbane: Commonwealth Scientific and Industrial Research Organisation.</w:t>
      </w:r>
    </w:p>
    <w:p>
      <w:pPr>
        <w:pStyle w:val="BodyText"/>
      </w:pPr>
      <w:r>
        <w:t xml:space="preserve">This report details the specific climate challenges facing Queensland, including extreme weather events and rising sea levels. For the academic researcher in Brisbane, this resource provides a framework for applied research projects. It highlights the necessity for interdisciplinary approaches, combining meteorology, urban planning, and social science to develop resilience strategies for Brisbane's growing population and infrastructure.</w:t>
      </w:r>
    </w:p>
    <w:bookmarkEnd w:id="21"/>
    <w:bookmarkStart w:id="22" w:name="health-and-medical-research"/>
    <w:p>
      <w:pPr>
        <w:pStyle w:val="Heading2"/>
      </w:pPr>
      <w:r>
        <w:t xml:space="preserve">Health and Medical Research</w:t>
      </w:r>
    </w:p>
    <w:p>
      <w:pPr>
        <w:pStyle w:val="FirstParagraph"/>
      </w:pPr>
      <w:r>
        <w:t xml:space="preserve">University of Queensland. (2023).</w:t>
      </w:r>
      <w:r>
        <w:t xml:space="preserve"> </w:t>
      </w:r>
      <w:r>
        <w:rPr>
          <w:iCs/>
          <w:i/>
        </w:rPr>
        <w:t xml:space="preserve">Annual Research Report: Health and Medicine</w:t>
      </w:r>
      <w:r>
        <w:t xml:space="preserve">. Brisbane: UQ Press.</w:t>
      </w:r>
    </w:p>
    <w:p>
      <w:pPr>
        <w:pStyle w:val="BodyText"/>
      </w:pPr>
      <w:r>
        <w:t xml:space="preserve">This institutional report showcases the breadth of medical research conducted in Brisbane. It is a valuable resource for understanding the local competitive landscape in fields such as virology, cancer research, and public health. The document highlights the strong partnerships between Brisbane universities and major hospitals, illustrating the translational research model that is highly valued in the Australian academic system.</w:t>
      </w:r>
    </w:p>
    <w:p>
      <w:pPr>
        <w:pStyle w:val="BodyText"/>
      </w:pPr>
      <w:r>
        <w:t xml:space="preserve">Australian National Health and Medical Research Council (NHMRC). (2022).</w:t>
      </w:r>
      <w:r>
        <w:t xml:space="preserve"> </w:t>
      </w:r>
      <w:r>
        <w:rPr>
          <w:iCs/>
          <w:i/>
        </w:rPr>
        <w:t xml:space="preserve">Grant Guidelines: Project Grants</w:t>
      </w:r>
      <w:r>
        <w:t xml:space="preserve">. Canberra: NHMRC.</w:t>
      </w:r>
    </w:p>
    <w:p>
      <w:pPr>
        <w:pStyle w:val="BodyText"/>
      </w:pPr>
      <w:r>
        <w:t xml:space="preserve">Securing funding is a primary concern for any academic researcher. This guideline document is crucial for researchers in Brisbane applying for federal health grants. It outlines the peer-review process, eligibility criteria, and strategic priorities. Understanding these guidelines is essential for Brisbane-based scholars aiming to contribute to national health outcomes while leveraging the region's strong medical research infrastructure.</w:t>
      </w:r>
    </w:p>
    <w:bookmarkEnd w:id="22"/>
    <w:bookmarkStart w:id="23" w:name="professional-development-and-ethics"/>
    <w:p>
      <w:pPr>
        <w:pStyle w:val="Heading2"/>
      </w:pPr>
      <w:r>
        <w:t xml:space="preserve">Professional Development and Ethics</w:t>
      </w:r>
    </w:p>
    <w:p>
      <w:pPr>
        <w:pStyle w:val="FirstParagraph"/>
      </w:pPr>
      <w:r>
        <w:t xml:space="preserve">Australian Research Council (ARC). (2023).</w:t>
      </w:r>
      <w:r>
        <w:t xml:space="preserve"> </w:t>
      </w:r>
      <w:r>
        <w:rPr>
          <w:iCs/>
          <w:i/>
        </w:rPr>
        <w:t xml:space="preserve">Linkage Projects Scheme: Guidelines for Applicants</w:t>
      </w:r>
      <w:r>
        <w:t xml:space="preserve">. Canberra: ARC.</w:t>
      </w:r>
    </w:p>
    <w:p>
      <w:pPr>
        <w:pStyle w:val="BodyText"/>
      </w:pPr>
      <w:r>
        <w:t xml:space="preserve">The ARC is the primary funding body for research in Australia. This document is vital for the academic researcher in Brisbane who wishes to collaborate with industry partners. Brisbane has a vibrant tech and biotech sector, and the Linkage Projects Scheme facilitates these connections. The guidelines provide a roadmap for developing proposals that meet both academic rigor and commercial viability, a key skill for researchers in this region.</w:t>
      </w:r>
    </w:p>
    <w:p>
      <w:pPr>
        <w:pStyle w:val="BodyText"/>
      </w:pPr>
      <w:r>
        <w:t xml:space="preserve">National Health and Medical Research Council, Australian Research Council, and Universities Australia. (2018).</w:t>
      </w:r>
      <w:r>
        <w:t xml:space="preserve"> </w:t>
      </w:r>
      <w:r>
        <w:rPr>
          <w:iCs/>
          <w:i/>
        </w:rPr>
        <w:t xml:space="preserve">National Statement on Ethical Conduct in Human Research</w:t>
      </w:r>
      <w:r>
        <w:t xml:space="preserve">. Canberra: NHMRC.</w:t>
      </w:r>
    </w:p>
    <w:p>
      <w:pPr>
        <w:pStyle w:val="BodyText"/>
      </w:pPr>
      <w:r>
        <w:t xml:space="preserve">Ethical compliance is non-negotiable in Australian academia. This document sets the standard for human research ethics across the country. For the academic researcher in Brisbane, navigating the ethics approval process is a critical step in project initiation. This resource ensures that researchers adhere to national standards, protecting participants and maintaining the integrity of research conducted in Queensland's diverse communities.</w:t>
      </w:r>
    </w:p>
    <w:bookmarkEnd w:id="23"/>
    <w:bookmarkStart w:id="24" w:name="conclusion"/>
    <w:p>
      <w:pPr>
        <w:pStyle w:val="Heading2"/>
      </w:pPr>
      <w:r>
        <w:t xml:space="preserve">Conclusion</w:t>
      </w:r>
    </w:p>
    <w:p>
      <w:pPr>
        <w:pStyle w:val="FirstParagraph"/>
      </w:pPr>
      <w:r>
        <w:t xml:space="preserve">The resources listed above provide a foundational understanding of the environment in which the</w:t>
      </w:r>
      <w:r>
        <w:t xml:space="preserve"> </w:t>
      </w:r>
      <w:r>
        <w:rPr>
          <w:bCs/>
          <w:b/>
        </w:rPr>
        <w:t xml:space="preserve">academic researcher</w:t>
      </w:r>
      <w:r>
        <w:t xml:space="preserve"> </w:t>
      </w:r>
      <w:r>
        <w:t xml:space="preserve">operates in</w:t>
      </w:r>
      <w:r>
        <w:t xml:space="preserve"> </w:t>
      </w:r>
      <w:r>
        <w:rPr>
          <w:bCs/>
          <w:b/>
        </w:rPr>
        <w:t xml:space="preserve">Brisbane, Australia</w:t>
      </w:r>
      <w:r>
        <w:t xml:space="preserve">. From national funding strategies to local environmental challenges, these documents highlight the dynamic and supportive, yet competitive, nature of research in this city. Engaging with these materials is essential for any scholar seeking to thrive in Brisbane's academic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Brisbane, Australia</dc:title>
  <dc:creator/>
  <dc:language>en</dc:language>
  <cp:keywords/>
  <dcterms:created xsi:type="dcterms:W3CDTF">2026-08-07T21:59:28Z</dcterms:created>
  <dcterms:modified xsi:type="dcterms:W3CDTF">2026-08-07T21:59:28Z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