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378dd54c089be69d95ccb5cc8477935eea95a92"/>
    <w:p>
      <w:pPr>
        <w:pStyle w:val="Heading2"/>
      </w:pPr>
      <w:r>
        <w:t xml:space="preserve">The Role and Challenges of the Academic Researcher in Dhaka, Bangladesh</w:t>
      </w:r>
    </w:p>
    <w:p>
      <w:pPr>
        <w:pStyle w:val="FirstParagraph"/>
      </w:pPr>
      <w:r>
        <w:t xml:space="preserve">This document serves as a curated annotated bibliography focusing on the ecosystem of the</w:t>
      </w:r>
      <w:r>
        <w:t xml:space="preserve"> </w:t>
      </w:r>
      <w:r>
        <w:rPr>
          <w:bCs/>
          <w:b/>
        </w:rPr>
        <w:t xml:space="preserve">academic researcher</w:t>
      </w:r>
      <w:r>
        <w:t xml:space="preserve"> </w:t>
      </w:r>
      <w:r>
        <w:t xml:space="preserve">operating within the capital city of</w:t>
      </w:r>
      <w:r>
        <w:t xml:space="preserve"> </w:t>
      </w:r>
      <w:r>
        <w:rPr>
          <w:bCs/>
          <w:b/>
        </w:rPr>
        <w:t xml:space="preserve">Bangladesh Dhaka</w:t>
      </w:r>
      <w:r>
        <w:t xml:space="preserve">. It explores themes of infrastructure, funding, policy, and the socio-economic impact of research in this rapidly developing metropolis.</w:t>
      </w:r>
    </w:p>
    <w:bookmarkEnd w:id="20"/>
    <w:bookmarkEnd w:id="21"/>
    <w:bookmarkStart w:id="22" w:name="introduction"/>
    <w:p>
      <w:pPr>
        <w:pStyle w:val="Heading2"/>
      </w:pPr>
      <w:r>
        <w:t xml:space="preserve">Introduction</w:t>
      </w:r>
    </w:p>
    <w:p>
      <w:pPr>
        <w:pStyle w:val="FirstParagraph"/>
      </w:pPr>
      <w:r>
        <w:t xml:space="preserve">Dhaka, as the political and economic hub of Bangladesh, hosts the majority of the nation's higher education institutions and research centers. For the</w:t>
      </w:r>
      <w:r>
        <w:t xml:space="preserve"> </w:t>
      </w:r>
      <w:r>
        <w:rPr>
          <w:bCs/>
          <w:b/>
        </w:rPr>
        <w:t xml:space="preserve">academic researcher</w:t>
      </w:r>
      <w:r>
        <w:t xml:space="preserve"> </w:t>
      </w:r>
      <w:r>
        <w:t xml:space="preserve">in this region, the landscape is defined by a complex interplay of traditional scholarship and modern developmental needs. This bibliography compiles key literature that defines the current state of research in</w:t>
      </w:r>
      <w:r>
        <w:t xml:space="preserve"> </w:t>
      </w:r>
      <w:r>
        <w:rPr>
          <w:bCs/>
          <w:b/>
        </w:rPr>
        <w:t xml:space="preserve">Bangladesh Dhaka</w:t>
      </w:r>
      <w:r>
        <w:t xml:space="preserve">, offering insights into how scholars navigate resource constraints, policy frameworks, and global collaboration opportunities.</w:t>
      </w:r>
    </w:p>
    <w:bookmarkEnd w:id="22"/>
    <w:bookmarkStart w:id="23" w:name="selected-bibliography"/>
    <w:p>
      <w:pPr>
        <w:pStyle w:val="Heading2"/>
      </w:pPr>
      <w:r>
        <w:t xml:space="preserve">Selected Bibliography</w:t>
      </w:r>
    </w:p>
    <w:p>
      <w:pPr>
        <w:pStyle w:val="FirstParagraph"/>
      </w:pPr>
      <w:r>
        <w:t xml:space="preserve">Ahmed, S., &amp; Rahman, M. (2021). "Higher Education and Research Infrastructure in Dhaka: A Critical Analysis."</w:t>
      </w:r>
      <w:r>
        <w:t xml:space="preserve"> </w:t>
      </w:r>
      <w:r>
        <w:rPr>
          <w:iCs/>
          <w:i/>
        </w:rPr>
        <w:t xml:space="preserve">Journal of South Asian Development</w:t>
      </w:r>
      <w:r>
        <w:t xml:space="preserve">, 15(2), 112-130.</w:t>
      </w:r>
    </w:p>
    <w:p>
      <w:pPr>
        <w:pStyle w:val="BodyText"/>
      </w:pPr>
      <w:r>
        <w:t xml:space="preserve">This article provides a comprehensive overview of the physical and digital infrastructure available to the</w:t>
      </w:r>
      <w:r>
        <w:t xml:space="preserve"> </w:t>
      </w:r>
      <w:r>
        <w:rPr>
          <w:bCs/>
          <w:b/>
        </w:rPr>
        <w:t xml:space="preserve">academic researcher</w:t>
      </w:r>
      <w:r>
        <w:t xml:space="preserve"> </w:t>
      </w:r>
      <w:r>
        <w:t xml:space="preserve">in</w:t>
      </w:r>
      <w:r>
        <w:t xml:space="preserve"> </w:t>
      </w:r>
      <w:r>
        <w:rPr>
          <w:bCs/>
          <w:b/>
        </w:rPr>
        <w:t xml:space="preserve">Bangladesh Dhaka</w:t>
      </w:r>
      <w:r>
        <w:t xml:space="preserve">. The authors argue that while public universities in Dhaka have expanded significantly, there remains a critical deficit in high-end laboratory equipment and reliable digital access compared to regional peers. The study is particularly relevant for understanding the logistical hurdles researchers face when attempting empirical work. It highlights the disparity between the vibrant intellectual community in Dhaka and the material resources required to support high-impact research.</w:t>
      </w:r>
    </w:p>
    <w:p>
      <w:pPr>
        <w:pStyle w:val="BodyText"/>
      </w:pPr>
      <w:r>
        <w:t xml:space="preserve">Bangladesh National Research Council (BNRC). (2022).</w:t>
      </w:r>
      <w:r>
        <w:t xml:space="preserve"> </w:t>
      </w:r>
      <w:r>
        <w:rPr>
          <w:iCs/>
          <w:i/>
        </w:rPr>
        <w:t xml:space="preserve">Annual Report on Research Funding and Grants in Bangladesh</w:t>
      </w:r>
      <w:r>
        <w:t xml:space="preserve">. Dhaka: BNRC Publications.</w:t>
      </w:r>
    </w:p>
    <w:p>
      <w:pPr>
        <w:pStyle w:val="BodyText"/>
      </w:pPr>
      <w:r>
        <w:t xml:space="preserve">As a primary government document, this report is essential for any</w:t>
      </w:r>
      <w:r>
        <w:t xml:space="preserve"> </w:t>
      </w:r>
      <w:r>
        <w:rPr>
          <w:bCs/>
          <w:b/>
        </w:rPr>
        <w:t xml:space="preserve">academic researcher</w:t>
      </w:r>
      <w:r>
        <w:t xml:space="preserve"> </w:t>
      </w:r>
      <w:r>
        <w:t xml:space="preserve">seeking to understand the funding landscape in</w:t>
      </w:r>
      <w:r>
        <w:t xml:space="preserve"> </w:t>
      </w:r>
      <w:r>
        <w:rPr>
          <w:bCs/>
          <w:b/>
        </w:rPr>
        <w:t xml:space="preserve">Bangladesh Dhaka</w:t>
      </w:r>
      <w:r>
        <w:t xml:space="preserve">. It details the allocation of state funds to various disciplines, with a notable emphasis on agriculture, public health, and engineering. The report reveals a growing trend toward competitive grant systems, signaling a shift away from purely salary-based research support. For scholars in Dhaka, this document serves as a roadmap for securing financial backing and aligning their research proposals with national development priorities.</w:t>
      </w:r>
    </w:p>
    <w:p>
      <w:pPr>
        <w:pStyle w:val="BodyText"/>
      </w:pPr>
      <w:r>
        <w:t xml:space="preserve">Karim, L. (2020). "Urbanization and Public Health: The Role of Academic Inquiry in Dhaka."</w:t>
      </w:r>
      <w:r>
        <w:t xml:space="preserve"> </w:t>
      </w:r>
      <w:r>
        <w:rPr>
          <w:iCs/>
          <w:i/>
        </w:rPr>
        <w:t xml:space="preserve">Asian Journal of Public Health</w:t>
      </w:r>
      <w:r>
        <w:t xml:space="preserve">, 8(4), 45-62.</w:t>
      </w:r>
    </w:p>
    <w:p>
      <w:pPr>
        <w:pStyle w:val="BodyText"/>
      </w:pPr>
      <w:r>
        <w:t xml:space="preserve">This study exemplifies the vital role of the</w:t>
      </w:r>
      <w:r>
        <w:t xml:space="preserve"> </w:t>
      </w:r>
      <w:r>
        <w:rPr>
          <w:bCs/>
          <w:b/>
        </w:rPr>
        <w:t xml:space="preserve">academic researcher</w:t>
      </w:r>
      <w:r>
        <w:t xml:space="preserve"> </w:t>
      </w:r>
      <w:r>
        <w:t xml:space="preserve">in addressing the specific challenges of</w:t>
      </w:r>
      <w:r>
        <w:t xml:space="preserve"> </w:t>
      </w:r>
      <w:r>
        <w:rPr>
          <w:bCs/>
          <w:b/>
        </w:rPr>
        <w:t xml:space="preserve">Bangladesh Dhaka</w:t>
      </w:r>
      <w:r>
        <w:t xml:space="preserve">. Karim investigates the correlation between rapid urbanization in Dhaka and the prevalence of waterborne diseases. The paper demonstrates how local academic research directly informs municipal policy and NGO interventions. It is a prime example of applied research, showing that scholars in Dhaka are not merely theoretical observers but active participants in solving the city's most pressing socio-environmental crises.</w:t>
      </w:r>
    </w:p>
    <w:p>
      <w:pPr>
        <w:pStyle w:val="BodyText"/>
      </w:pPr>
      <w:r>
        <w:t xml:space="preserve">Hossain, M. A., &amp; Islam, S. (2023). "Global Collaboration Networks: Bangladeshi Scholars in the International Arena."</w:t>
      </w:r>
      <w:r>
        <w:t xml:space="preserve"> </w:t>
      </w:r>
      <w:r>
        <w:rPr>
          <w:iCs/>
          <w:i/>
        </w:rPr>
        <w:t xml:space="preserve">Science and Public Policy</w:t>
      </w:r>
      <w:r>
        <w:t xml:space="preserve">, 50(1), 88-105.</w:t>
      </w:r>
    </w:p>
    <w:p>
      <w:pPr>
        <w:pStyle w:val="BodyText"/>
      </w:pPr>
      <w:r>
        <w:t xml:space="preserve">This paper analyzes bibliometric data to map the international collaboration patterns of researchers based in</w:t>
      </w:r>
      <w:r>
        <w:t xml:space="preserve"> </w:t>
      </w:r>
      <w:r>
        <w:rPr>
          <w:bCs/>
          <w:b/>
        </w:rPr>
        <w:t xml:space="preserve">Bangladesh Dhaka</w:t>
      </w:r>
      <w:r>
        <w:t xml:space="preserve">. The findings indicate a strong reliance on partnerships with institutions in Europe and North America. For the</w:t>
      </w:r>
      <w:r>
        <w:t xml:space="preserve"> </w:t>
      </w:r>
      <w:r>
        <w:rPr>
          <w:bCs/>
          <w:b/>
        </w:rPr>
        <w:t xml:space="preserve">academic researcher</w:t>
      </w:r>
      <w:r>
        <w:t xml:space="preserve">, this highlights both an opportunity and a challenge: while global collaboration enhances visibility and funding potential, it may also skew research agendas toward topics of interest to foreign donors rather than local needs. The article is crucial for understanding the geopolitical dynamics of knowledge production in Dhaka.</w:t>
      </w:r>
    </w:p>
    <w:p>
      <w:pPr>
        <w:pStyle w:val="BodyText"/>
      </w:pPr>
      <w:r>
        <w:t xml:space="preserve">University Grants Commission (UGC) Bangladesh. (2021).</w:t>
      </w:r>
      <w:r>
        <w:t xml:space="preserve"> </w:t>
      </w:r>
      <w:r>
        <w:rPr>
          <w:iCs/>
          <w:i/>
        </w:rPr>
        <w:t xml:space="preserve">Policy Guidelines for Research Ethics and Integrity in Higher Education</w:t>
      </w:r>
      <w:r>
        <w:t xml:space="preserve">. Dhaka: UGC.</w:t>
      </w:r>
    </w:p>
    <w:p>
      <w:pPr>
        <w:pStyle w:val="BodyText"/>
      </w:pPr>
      <w:r>
        <w:t xml:space="preserve">This policy document outlines the ethical standards expected of the</w:t>
      </w:r>
      <w:r>
        <w:t xml:space="preserve"> </w:t>
      </w:r>
      <w:r>
        <w:rPr>
          <w:bCs/>
          <w:b/>
        </w:rPr>
        <w:t xml:space="preserve">academic researcher</w:t>
      </w:r>
      <w:r>
        <w:t xml:space="preserve"> </w:t>
      </w:r>
      <w:r>
        <w:t xml:space="preserve">within the jurisdiction of</w:t>
      </w:r>
      <w:r>
        <w:t xml:space="preserve"> </w:t>
      </w:r>
      <w:r>
        <w:rPr>
          <w:bCs/>
          <w:b/>
        </w:rPr>
        <w:t xml:space="preserve">Bangladesh Dhaka</w:t>
      </w:r>
      <w:r>
        <w:t xml:space="preserve"> </w:t>
      </w:r>
      <w:r>
        <w:t xml:space="preserve">and the wider country. It addresses issues such as plagiarism, data fabrication, and the ethical treatment of human subjects. As the research ecosystem in Dhaka matures, adherence to these guidelines has become mandatory for publication and career advancement. This source is indispensable for ensuring that research conducted in Dhaka meets international standards of integrity and accountability.</w:t>
      </w:r>
    </w:p>
    <w:p>
      <w:pPr>
        <w:pStyle w:val="BodyText"/>
      </w:pPr>
      <w:r>
        <w:t xml:space="preserve">Rahman, F. (2019). "The Private University Sector in Dhaka: A New Frontier for Research?"</w:t>
      </w:r>
      <w:r>
        <w:t xml:space="preserve"> </w:t>
      </w:r>
      <w:r>
        <w:rPr>
          <w:iCs/>
          <w:i/>
        </w:rPr>
        <w:t xml:space="preserve">Higher Education in South Asia</w:t>
      </w:r>
      <w:r>
        <w:t xml:space="preserve">, 12(3), 201-218.</w:t>
      </w:r>
    </w:p>
    <w:p>
      <w:pPr>
        <w:pStyle w:val="BodyText"/>
      </w:pPr>
      <w:r>
        <w:t xml:space="preserve">With the proliferation of private universities in</w:t>
      </w:r>
      <w:r>
        <w:t xml:space="preserve"> </w:t>
      </w:r>
      <w:r>
        <w:rPr>
          <w:bCs/>
          <w:b/>
        </w:rPr>
        <w:t xml:space="preserve">Bangladesh Dhaka</w:t>
      </w:r>
      <w:r>
        <w:t xml:space="preserve">, this article examines their contribution to the national research output. Rahman argues that while private institutions often lack the historical depth of public universities, they offer greater flexibility and industry linkages for the</w:t>
      </w:r>
      <w:r>
        <w:t xml:space="preserve"> </w:t>
      </w:r>
      <w:r>
        <w:rPr>
          <w:bCs/>
          <w:b/>
        </w:rPr>
        <w:t xml:space="preserve">academic researcher</w:t>
      </w:r>
      <w:r>
        <w:t xml:space="preserve">. The study suggests that the private sector in Dhaka is becoming increasingly important for business, management, and technology research. This provides a nuanced view of the diverse institutional environments available to scholars in the capital.</w:t>
      </w:r>
    </w:p>
    <w:p>
      <w:pPr>
        <w:pStyle w:val="BodyText"/>
      </w:pPr>
      <w:r>
        <w:t xml:space="preserve">Sultana, N., &amp; Begum, R. (2022). "Gender Dynamics in the Academic Workforce of Dhaka."</w:t>
      </w:r>
      <w:r>
        <w:t xml:space="preserve"> </w:t>
      </w:r>
      <w:r>
        <w:rPr>
          <w:iCs/>
          <w:i/>
        </w:rPr>
        <w:t xml:space="preserve">Journal of Gender Studies in Development</w:t>
      </w:r>
      <w:r>
        <w:t xml:space="preserve">, 9(2), 150-168.</w:t>
      </w:r>
    </w:p>
    <w:p>
      <w:pPr>
        <w:pStyle w:val="BodyText"/>
      </w:pPr>
      <w:r>
        <w:t xml:space="preserve">This sociological study focuses on the experiences of female</w:t>
      </w:r>
      <w:r>
        <w:t xml:space="preserve"> </w:t>
      </w:r>
      <w:r>
        <w:rPr>
          <w:bCs/>
          <w:b/>
        </w:rPr>
        <w:t xml:space="preserve">academic researchers</w:t>
      </w:r>
      <w:r>
        <w:t xml:space="preserve"> </w:t>
      </w:r>
      <w:r>
        <w:t xml:space="preserve">in</w:t>
      </w:r>
      <w:r>
        <w:t xml:space="preserve"> </w:t>
      </w:r>
      <w:r>
        <w:rPr>
          <w:bCs/>
          <w:b/>
        </w:rPr>
        <w:t xml:space="preserve">Bangladesh Dhaka</w:t>
      </w:r>
      <w:r>
        <w:t xml:space="preserve">. It highlights the unique cultural and professional barriers women face, including balancing domestic responsibilities with rigorous research demands. The authors call for institutional reforms to create a more inclusive environment. This bibliography entry is critical for understanding the human dimension of research in Dhaka, emphasizing that the growth of the sector depends on empowering all scholars, regardless of gender.</w:t>
      </w:r>
    </w:p>
    <w:p>
      <w:pPr>
        <w:pStyle w:val="BodyText"/>
      </w:pPr>
      <w:r>
        <w:t xml:space="preserve">World Bank. (2023).</w:t>
      </w:r>
      <w:r>
        <w:t xml:space="preserve"> </w:t>
      </w:r>
      <w:r>
        <w:rPr>
          <w:iCs/>
          <w:i/>
        </w:rPr>
        <w:t xml:space="preserve">Bangladesh Development Update: Investing in Knowledge and Innovation</w:t>
      </w:r>
      <w:r>
        <w:t xml:space="preserve">. Dhaka: World Bank Group.</w:t>
      </w:r>
    </w:p>
    <w:p>
      <w:pPr>
        <w:pStyle w:val="BodyText"/>
      </w:pPr>
      <w:r>
        <w:t xml:space="preserve">This macro-economic report contextualizes the work of the</w:t>
      </w:r>
      <w:r>
        <w:t xml:space="preserve"> </w:t>
      </w:r>
      <w:r>
        <w:rPr>
          <w:bCs/>
          <w:b/>
        </w:rPr>
        <w:t xml:space="preserve">academic researcher</w:t>
      </w:r>
      <w:r>
        <w:t xml:space="preserve"> </w:t>
      </w:r>
      <w:r>
        <w:t xml:space="preserve">within the broader economic goals of</w:t>
      </w:r>
      <w:r>
        <w:t xml:space="preserve"> </w:t>
      </w:r>
      <w:r>
        <w:rPr>
          <w:bCs/>
          <w:b/>
        </w:rPr>
        <w:t xml:space="preserve">Bangladesh Dhaka</w:t>
      </w:r>
      <w:r>
        <w:t xml:space="preserve">. It posits that for Bangladesh to transition from a lower-middle-income to a high-income country, it must leverage its academic talent in Dhaka to drive innovation. The report advocates for increased public-private partnerships and better commercialization of research. It serves as a strategic document, illustrating how the government and international bodies view the potential of Dhaka's research community as an engine for national economic growth.</w:t>
      </w:r>
    </w:p>
    <w:bookmarkEnd w:id="23"/>
    <w:bookmarkStart w:id="24" w:name="conclusion"/>
    <w:p>
      <w:pPr>
        <w:pStyle w:val="Heading2"/>
      </w:pPr>
      <w:r>
        <w:t xml:space="preserve">Conclusion</w:t>
      </w:r>
    </w:p>
    <w:p>
      <w:pPr>
        <w:pStyle w:val="FirstParagraph"/>
      </w:pPr>
      <w:r>
        <w:t xml:space="preserve">The literature reviewed above paints a picture of a dynamic and evolving research environment in</w:t>
      </w:r>
      <w:r>
        <w:t xml:space="preserve"> </w:t>
      </w:r>
      <w:r>
        <w:rPr>
          <w:bCs/>
          <w:b/>
        </w:rPr>
        <w:t xml:space="preserve">Bangladesh Dhaka</w:t>
      </w:r>
      <w:r>
        <w:t xml:space="preserve">. The</w:t>
      </w:r>
      <w:r>
        <w:t xml:space="preserve"> </w:t>
      </w:r>
      <w:r>
        <w:rPr>
          <w:bCs/>
          <w:b/>
        </w:rPr>
        <w:t xml:space="preserve">academic researcher</w:t>
      </w:r>
      <w:r>
        <w:t xml:space="preserve"> </w:t>
      </w:r>
      <w:r>
        <w:t xml:space="preserve">in this context is a pivotal figure, tasked with bridging the gap between theoretical knowledge and practical development. While challenges regarding infrastructure, funding, and ethical standards persist, the increasing focus on policy reform and global collaboration suggests a promising future. This</w:t>
      </w:r>
      <w:r>
        <w:t xml:space="preserve"> </w:t>
      </w:r>
      <w:r>
        <w:rPr>
          <w:bCs/>
          <w:b/>
        </w:rPr>
        <w:t xml:space="preserve">annotated bibliography</w:t>
      </w:r>
      <w:r>
        <w:t xml:space="preserve"> </w:t>
      </w:r>
      <w:r>
        <w:t xml:space="preserve">provides a foundational understanding of these critical issues, serving as a valuable resource for scholars, policymakers, and stakeholders invested in the intellectual growth of Dhaka.</w:t>
      </w:r>
    </w:p>
    <w:bookmarkEnd w:id="24"/>
    <w:p>
      <w:pPr>
        <w:pStyle w:val="BodyText"/>
      </w:pPr>
      <w:r>
        <w:t xml:space="preserve">© 2023 Academic Research Resources. Document prepared for educational purposes regarding the research landscape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Dhaka, Bangladesh</dc:title>
  <dc:creator/>
  <dc:language>en</dc:language>
  <cp:keywords/>
  <dcterms:created xsi:type="dcterms:W3CDTF">2026-08-08T01:02:53Z</dcterms:created>
  <dcterms:modified xsi:type="dcterms:W3CDTF">2026-08-08T01:02:53Z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