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Brussels,</w:t>
      </w:r>
      <w:r>
        <w:t xml:space="preserve"> </w:t>
      </w:r>
      <w:r>
        <w:t xml:space="preserve">Belgium</w:t>
      </w:r>
    </w:p>
    <w:bookmarkStart w:id="24" w:name="X8243308c826e30c41fc26f77e692e2b32492cf3"/>
    <w:p>
      <w:pPr>
        <w:pStyle w:val="Heading1"/>
      </w:pPr>
      <w:r>
        <w:t xml:space="preserve">Annotated Bibliography: The Academic Researcher in Brussels, Belgium</w:t>
      </w:r>
    </w:p>
    <w:p>
      <w:pPr>
        <w:pStyle w:val="FirstParagraph"/>
      </w:pPr>
      <w:r>
        <w:t xml:space="preserve">This annotated bibliography explores the multifaceted role of the</w:t>
      </w:r>
      <w:r>
        <w:t xml:space="preserve"> </w:t>
      </w:r>
      <w:r>
        <w:rPr>
          <w:bCs/>
          <w:b/>
        </w:rPr>
        <w:t xml:space="preserve">academic researcher</w:t>
      </w:r>
      <w:r>
        <w:t xml:space="preserve"> </w:t>
      </w:r>
      <w:r>
        <w:t xml:space="preserve">within the unique geopolitical and intellectual landscape of</w:t>
      </w:r>
      <w:r>
        <w:t xml:space="preserve"> </w:t>
      </w:r>
      <w:r>
        <w:rPr>
          <w:bCs/>
          <w:b/>
        </w:rPr>
        <w:t xml:space="preserve">Brussels, Belgium</w:t>
      </w:r>
      <w:r>
        <w:t xml:space="preserve">. As the de facto capital of the European Union and a hub for international organizations, Brussels offers a distinct environment for scholarly inquiry. The following entries examine the intersection of policy, science, and academia, highlighting how researchers in this specific locale navigate funding, collaboration, and the translation of knowledge into public policy.</w:t>
      </w:r>
    </w:p>
    <w:bookmarkStart w:id="20" w:name="X230e32b4bbf5562a3ec682778236cef9c8dc574"/>
    <w:p>
      <w:pPr>
        <w:pStyle w:val="Heading2"/>
      </w:pPr>
      <w:r>
        <w:t xml:space="preserve">Introduction to the Brussels Research Ecosystem</w:t>
      </w:r>
    </w:p>
    <w:p>
      <w:pPr>
        <w:pStyle w:val="FirstParagraph"/>
      </w:pPr>
      <w:r>
        <w:t xml:space="preserve"> </w:t>
      </w:r>
      <w:r>
        <w:t xml:space="preserve">European Commission. (2021).</w:t>
      </w:r>
      <w:r>
        <w:t xml:space="preserve"> </w:t>
      </w:r>
      <w:r>
        <w:rPr>
          <w:iCs/>
          <w:i/>
        </w:rPr>
        <w:t xml:space="preserve">Horizon Europe: The EU Framework Programme for Research and Innovation.</w:t>
      </w:r>
      <w:r>
        <w:t xml:space="preserve"> </w:t>
      </w:r>
      <w:r>
        <w:t xml:space="preserve">Publications Office of the European Union.</w:t>
      </w:r>
      <w:r>
        <w:t xml:space="preserve"> </w:t>
      </w:r>
    </w:p>
    <w:p>
      <w:pPr>
        <w:pStyle w:val="BodyText"/>
      </w:pPr>
      <w:r>
        <w:t xml:space="preserve">This official document outlines the strategic framework for research funding across the European Union for the period 2021-2027. It details the priorities for scientific excellence, global challenges, and innovative European industry. Crucially, it establishes the mechanisms through which researchers in Brussels-based institutions can access substantial grants.</w:t>
      </w:r>
    </w:p>
    <w:p>
      <w:pPr>
        <w:pStyle w:val="BodyText"/>
      </w:pPr>
      <w:r>
        <w:t xml:space="preserve">As a primary source from the governing body, this document is authoritative and essential. It provides the regulatory backbone for the academic researcher in Brussels, defining the rules of engagement for competitive funding.</w:t>
      </w:r>
    </w:p>
    <w:p>
      <w:pPr>
        <w:pStyle w:val="BodyText"/>
      </w:pPr>
      <w:r>
        <w:rPr>
          <w:bCs/>
          <w:b/>
        </w:rPr>
        <w:t xml:space="preserve">Relevance to Brussels:</w:t>
      </w:r>
      <w:r>
        <w:t xml:space="preserve"> </w:t>
      </w:r>
      <w:r>
        <w:t xml:space="preserve">For an academic researcher in Brussels, this is not merely a guideline but a daily operational manual. The proximity to the European Commission means that researchers here are often at the forefront of interpreting and implementing these frameworks, making this text vital for understanding the local funding landscape.</w:t>
      </w:r>
    </w:p>
    <w:p>
      <w:pPr>
        <w:pStyle w:val="BodyText"/>
      </w:pPr>
      <w:r>
        <w:t xml:space="preserve"> </w:t>
      </w:r>
      <w:r>
        <w:t xml:space="preserve">Van de Velde, M., &amp; De Witte, K. (2019).</w:t>
      </w:r>
      <w:r>
        <w:t xml:space="preserve"> </w:t>
      </w:r>
      <w:r>
        <w:rPr>
          <w:iCs/>
          <w:i/>
        </w:rPr>
        <w:t xml:space="preserve">Research Policy in the European Capital: The Role of Brussels Universities.</w:t>
      </w:r>
      <w:r>
        <w:t xml:space="preserve"> </w:t>
      </w:r>
      <w:r>
        <w:t xml:space="preserve">Journal of European Public Policy, 26(4), 512-530.</w:t>
      </w:r>
      <w:r>
        <w:t xml:space="preserve"> </w:t>
      </w:r>
    </w:p>
    <w:p>
      <w:pPr>
        <w:pStyle w:val="BodyText"/>
      </w:pPr>
      <w:r>
        <w:t xml:space="preserve">This peer-reviewed article analyzes the strategic positioning of major universities in Brussels, such as the Université libre de Bruxelles (ULB) and Vrije Universiteit Brussel (VUB). It argues that these institutions have evolved from traditional academic centers into "policy labs" that directly feed into EU decision-making processes.</w:t>
      </w:r>
    </w:p>
    <w:p>
      <w:pPr>
        <w:pStyle w:val="BodyText"/>
      </w:pPr>
      <w:r>
        <w:t xml:space="preserve">The authors provide a robust qualitative analysis based on interviews with department heads and policy officials. The study is well-researched and offers a nuanced view of the symbiotic relationship between academia and governance in the region.</w:t>
      </w:r>
    </w:p>
    <w:p>
      <w:pPr>
        <w:pStyle w:val="BodyText"/>
      </w:pPr>
      <w:r>
        <w:rPr>
          <w:bCs/>
          <w:b/>
        </w:rPr>
        <w:t xml:space="preserve">Relevance to Brussels:</w:t>
      </w:r>
      <w:r>
        <w:t xml:space="preserve"> </w:t>
      </w:r>
      <w:r>
        <w:t xml:space="preserve">This source is critical for understanding the specific career trajectory of an academic researcher in Brussels. It highlights the expectation that scholars in this city must engage with policy stakeholders, distinguishing the Brussels researcher from their counterparts in other European cities.</w:t>
      </w:r>
    </w:p>
    <w:bookmarkEnd w:id="20"/>
    <w:bookmarkStart w:id="21" w:name="X1e0352c8eee0156e695edcd62b3d5944dc1d18a"/>
    <w:p>
      <w:pPr>
        <w:pStyle w:val="Heading2"/>
      </w:pPr>
      <w:r>
        <w:t xml:space="preserve">Interdisciplinary Collaboration and International Organizations</w:t>
      </w:r>
    </w:p>
    <w:p>
      <w:pPr>
        <w:pStyle w:val="FirstParagraph"/>
      </w:pPr>
      <w:r>
        <w:t xml:space="preserve"> </w:t>
      </w:r>
      <w:r>
        <w:t xml:space="preserve">OECD. (2020).</w:t>
      </w:r>
      <w:r>
        <w:t xml:space="preserve"> </w:t>
      </w:r>
      <w:r>
        <w:rPr>
          <w:iCs/>
          <w:i/>
        </w:rPr>
        <w:t xml:space="preserve">Science, Technology and Innovation Outlook: Brussels as a Global Knowledge Hub.</w:t>
      </w:r>
      <w:r>
        <w:t xml:space="preserve"> </w:t>
      </w:r>
      <w:r>
        <w:t xml:space="preserve">OECD Publishing.</w:t>
      </w:r>
      <w:r>
        <w:t xml:space="preserve"> </w:t>
      </w:r>
    </w:p>
    <w:p>
      <w:pPr>
        <w:pStyle w:val="BodyText"/>
      </w:pPr>
      <w:r>
        <w:t xml:space="preserve">This report assesses the innovation ecosystem of Brussels, focusing on the density of international organizations and their impact on local research output. It highlights the high level of interdisciplinary collaboration fostered by the presence of entities like the WHO, NATO, and the EU Commission.</w:t>
      </w:r>
    </w:p>
    <w:p>
      <w:pPr>
        <w:pStyle w:val="BodyText"/>
      </w:pPr>
      <w:r>
        <w:t xml:space="preserve">The OECD is a highly respected source for economic and social data. This report uses quantitative metrics to demonstrate the unique advantages of conducting research in Brussels, offering an objective assessment of the city's research infrastructure.</w:t>
      </w:r>
    </w:p>
    <w:p>
      <w:pPr>
        <w:pStyle w:val="BodyText"/>
      </w:pPr>
      <w:r>
        <w:rPr>
          <w:bCs/>
          <w:b/>
        </w:rPr>
        <w:t xml:space="preserve">Relevance to Brussels:</w:t>
      </w:r>
      <w:r>
        <w:t xml:space="preserve"> </w:t>
      </w:r>
      <w:r>
        <w:t xml:space="preserve">For the academic researcher, this document validates the strategic importance of networking with international bodies. It underscores the necessity for researchers in Brussels to adopt an interdisciplinary approach to leverage the city's unique institutional density.</w:t>
      </w:r>
    </w:p>
    <w:p>
      <w:pPr>
        <w:pStyle w:val="BodyText"/>
      </w:pPr>
      <w:r>
        <w:t xml:space="preserve"> </w:t>
      </w:r>
      <w:r>
        <w:t xml:space="preserve">Smith, J., &amp; Dubois, L. (2022).</w:t>
      </w:r>
      <w:r>
        <w:t xml:space="preserve"> </w:t>
      </w:r>
      <w:r>
        <w:rPr>
          <w:iCs/>
          <w:i/>
        </w:rPr>
        <w:t xml:space="preserve">Cross-Border Research Collaboration in the EU: The Brussels Effect.</w:t>
      </w:r>
      <w:r>
        <w:t xml:space="preserve"> </w:t>
      </w:r>
      <w:r>
        <w:t xml:space="preserve">European Journal of Higher Education, 12(1), 45-62.</w:t>
      </w:r>
      <w:r>
        <w:t xml:space="preserve"> </w:t>
      </w:r>
    </w:p>
    <w:p>
      <w:pPr>
        <w:pStyle w:val="BodyText"/>
      </w:pPr>
      <w:r>
        <w:t xml:space="preserve">This article explores how the centralization of EU institutions in Brussels facilitates cross-border research projects. It examines case studies of successful collaborations between Belgian researchers and partners from other member states, facilitated by Brussels-based consortia.</w:t>
      </w:r>
    </w:p>
    <w:p>
      <w:pPr>
        <w:pStyle w:val="BodyText"/>
      </w:pPr>
      <w:r>
        <w:t xml:space="preserve">The study is methodologically sound, utilizing case study analysis to provide concrete examples of collaboration. It effectively illustrates the logistical and cultural benefits of being based in Brussels for international research teams.</w:t>
      </w:r>
    </w:p>
    <w:p>
      <w:pPr>
        <w:pStyle w:val="BodyText"/>
      </w:pPr>
      <w:r>
        <w:rPr>
          <w:bCs/>
          <w:b/>
        </w:rPr>
        <w:t xml:space="preserve">Relevance to Brussels:</w:t>
      </w:r>
      <w:r>
        <w:t xml:space="preserve"> </w:t>
      </w:r>
      <w:r>
        <w:t xml:space="preserve">This source is highly relevant for researchers aiming to build international networks. It demonstrates that an academic researcher in Brussels is naturally positioned as a hub connector, making this text essential for those seeking to expand their global academic footprint.</w:t>
      </w:r>
    </w:p>
    <w:bookmarkEnd w:id="21"/>
    <w:bookmarkStart w:id="22" w:name="challenges-and-ethical-considerations"/>
    <w:p>
      <w:pPr>
        <w:pStyle w:val="Heading2"/>
      </w:pPr>
      <w:r>
        <w:t xml:space="preserve">Challenges and Ethical Considerations</w:t>
      </w:r>
    </w:p>
    <w:p>
      <w:pPr>
        <w:pStyle w:val="FirstParagraph"/>
      </w:pPr>
      <w:r>
        <w:t xml:space="preserve"> </w:t>
      </w:r>
      <w:r>
        <w:t xml:space="preserve">Belgian Federal Science Policy Office (Belspo). (2021).</w:t>
      </w:r>
      <w:r>
        <w:t xml:space="preserve"> </w:t>
      </w:r>
      <w:r>
        <w:rPr>
          <w:iCs/>
          <w:i/>
        </w:rPr>
        <w:t xml:space="preserve">Research Integrity and Ethics in the Belgian Context.</w:t>
      </w:r>
      <w:r>
        <w:t xml:space="preserve"> </w:t>
      </w:r>
      <w:r>
        <w:t xml:space="preserve">Belspo Publications.</w:t>
      </w:r>
      <w:r>
        <w:t xml:space="preserve"> </w:t>
      </w:r>
    </w:p>
    <w:p>
      <w:pPr>
        <w:pStyle w:val="BodyText"/>
      </w:pPr>
      <w:r>
        <w:t xml:space="preserve">This official publication outlines the ethical standards and integrity guidelines required for all research conducted in Belgium. It covers data protection, conflict of interest, and the responsible conduct of research, with specific references to EU regulations.</w:t>
      </w:r>
    </w:p>
    <w:p>
      <w:pPr>
        <w:pStyle w:val="BodyText"/>
      </w:pPr>
      <w:r>
        <w:t xml:space="preserve">As a government publication, this document is definitive. It provides clear, actionable guidelines for researchers. Its clarity makes it an indispensable resource for ensuring compliance with national and European standards.</w:t>
      </w:r>
    </w:p>
    <w:p>
      <w:pPr>
        <w:pStyle w:val="BodyText"/>
      </w:pPr>
      <w:r>
        <w:rPr>
          <w:bCs/>
          <w:b/>
        </w:rPr>
        <w:t xml:space="preserve">Relevance to Brussels:</w:t>
      </w:r>
      <w:r>
        <w:t xml:space="preserve"> </w:t>
      </w:r>
      <w:r>
        <w:t xml:space="preserve">Given Brussels' role as the regulatory heart of Europe, adherence to these ethical standards is paramount. For an academic researcher in Brussels, this document is a mandatory reference to ensure that their work aligns with the high ethical expectations of the host city and the EU.</w:t>
      </w:r>
    </w:p>
    <w:p>
      <w:pPr>
        <w:pStyle w:val="BodyText"/>
      </w:pPr>
      <w:r>
        <w:t xml:space="preserve"> </w:t>
      </w:r>
      <w:r>
        <w:t xml:space="preserve">Laurent, P. (2023).</w:t>
      </w:r>
      <w:r>
        <w:t xml:space="preserve"> </w:t>
      </w:r>
      <w:r>
        <w:rPr>
          <w:iCs/>
          <w:i/>
        </w:rPr>
        <w:t xml:space="preserve">The Cost of Knowledge: Funding Pressures on Researchers in Brussels.</w:t>
      </w:r>
      <w:r>
        <w:t xml:space="preserve"> </w:t>
      </w:r>
      <w:r>
        <w:t xml:space="preserve">Higher Education Policy, 36(2), 112-128.</w:t>
      </w:r>
      <w:r>
        <w:t xml:space="preserve"> </w:t>
      </w:r>
    </w:p>
    <w:p>
      <w:pPr>
        <w:pStyle w:val="BodyText"/>
      </w:pPr>
      <w:r>
        <w:t xml:space="preserve">This critical analysis examines the financial pressures facing academic researchers in Brussels. It discusses the high cost of living in the city and the competitive nature of EU funding, arguing that these factors can impact research independence and mental health.</w:t>
      </w:r>
    </w:p>
    <w:p>
      <w:pPr>
        <w:pStyle w:val="BodyText"/>
      </w:pPr>
      <w:r>
        <w:t xml:space="preserve">Laurent provides a compelling critique of the current funding model. While somewhat critical, the article is well-supported by survey data from researchers in the region, offering a realistic perspective on the challenges of the profession.</w:t>
      </w:r>
    </w:p>
    <w:p>
      <w:pPr>
        <w:pStyle w:val="BodyText"/>
      </w:pPr>
      <w:r>
        <w:rPr>
          <w:bCs/>
          <w:b/>
        </w:rPr>
        <w:t xml:space="preserve">Relevance to Brussels:</w:t>
      </w:r>
      <w:r>
        <w:t xml:space="preserve"> </w:t>
      </w:r>
      <w:r>
        <w:t xml:space="preserve">This source is vital for a balanced understanding of the researcher's life in Brussels. It addresses the practical and personal challenges that accompany the professional opportunities, providing a holistic view of the academic environment in the Belgian capital.</w:t>
      </w:r>
    </w:p>
    <w:bookmarkEnd w:id="22"/>
    <w:bookmarkStart w:id="23" w:name="conclusion"/>
    <w:p>
      <w:pPr>
        <w:pStyle w:val="Heading2"/>
      </w:pPr>
      <w:r>
        <w:t xml:space="preserve">Conclusion</w:t>
      </w:r>
    </w:p>
    <w:p>
      <w:pPr>
        <w:pStyle w:val="FirstParagraph"/>
      </w:pPr>
      <w:r>
        <w:t xml:space="preserve">The annotated bibliography above illustrates that the role of the</w:t>
      </w:r>
      <w:r>
        <w:t xml:space="preserve"> </w:t>
      </w:r>
      <w:r>
        <w:rPr>
          <w:bCs/>
          <w:b/>
        </w:rPr>
        <w:t xml:space="preserve">academic researcher</w:t>
      </w:r>
      <w:r>
        <w:t xml:space="preserve"> </w:t>
      </w:r>
      <w:r>
        <w:t xml:space="preserve">in</w:t>
      </w:r>
      <w:r>
        <w:t xml:space="preserve"> </w:t>
      </w:r>
      <w:r>
        <w:rPr>
          <w:bCs/>
          <w:b/>
        </w:rPr>
        <w:t xml:space="preserve">Brussels, Belgium</w:t>
      </w:r>
      <w:r>
        <w:t xml:space="preserve"> </w:t>
      </w:r>
      <w:r>
        <w:t xml:space="preserve">is distinct from that in other academic centers. The proximity to the European Union's institutions creates an environment where research is deeply intertwined with policy-making, international collaboration, and regulatory compliance. The selected sources provide a comprehensive overview of the opportunities, frameworks, and challenges that define this unique professional landscape. For any scholar operating in Brussels, these texts offer essential insights into navigating the complex and dynamic world of European research.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Brussels, Belgium</dc:title>
  <dc:creator/>
  <dc:language>en</dc:language>
  <cp:keywords/>
  <dcterms:created xsi:type="dcterms:W3CDTF">2026-08-07T18:59:22Z</dcterms:created>
  <dcterms:modified xsi:type="dcterms:W3CDTF">2026-08-07T18:59:22Z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