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Montreal,</w:t>
      </w:r>
      <w:r>
        <w:t xml:space="preserve"> </w:t>
      </w:r>
      <w:r>
        <w:t xml:space="preserve">Canada</w:t>
      </w:r>
    </w:p>
    <w:bookmarkStart w:id="20" w:name="X912c600bbf848f6fdd2b2ae01de7816966820e3"/>
    <w:p>
      <w:pPr>
        <w:pStyle w:val="Heading1"/>
      </w:pPr>
      <w:r>
        <w:t xml:space="preserve">Annotated Bibliography: The Academic Researcher in Montreal, Canada</w:t>
      </w:r>
    </w:p>
    <w:p>
      <w:pPr>
        <w:pStyle w:val="FirstParagraph"/>
      </w:pPr>
      <w:r>
        <w:t xml:space="preserve">This annotated bibliography compiles essential resources regarding the professional landscape, funding mechanisms, and institutional frameworks for the</w:t>
      </w:r>
      <w:r>
        <w:t xml:space="preserve"> </w:t>
      </w:r>
      <w:r>
        <w:rPr>
          <w:bCs/>
          <w:b/>
        </w:rPr>
        <w:t xml:space="preserve">Academic Researcher</w:t>
      </w:r>
      <w:r>
        <w:t xml:space="preserve"> </w:t>
      </w:r>
      <w:r>
        <w:t xml:space="preserve">operating within the specific context of</w:t>
      </w:r>
      <w:r>
        <w:t xml:space="preserve"> </w:t>
      </w:r>
      <w:r>
        <w:rPr>
          <w:bCs/>
          <w:b/>
        </w:rPr>
        <w:t xml:space="preserve">Canada</w:t>
      </w:r>
      <w:r>
        <w:t xml:space="preserve">, with a specialized focus on the province of Quebec and the city of</w:t>
      </w:r>
      <w:r>
        <w:t xml:space="preserve"> </w:t>
      </w:r>
      <w:r>
        <w:rPr>
          <w:bCs/>
          <w:b/>
        </w:rPr>
        <w:t xml:space="preserve">Montreal</w:t>
      </w:r>
      <w:r>
        <w:t xml:space="preserve">. Montreal stands as a unique hub for scientific inquiry, characterized by its bilingual environment, dense concentration of universities, and significant government investment in artificial intelligence and health sciences. The following entries provide a comprehensive overview of the ecosystem that supports scholarly work in this region.</w:t>
      </w:r>
    </w:p>
    <w:p>
      <w:pPr>
        <w:pStyle w:val="BodyText"/>
      </w:pPr>
      <w:r>
        <w:t xml:space="preserve"> </w:t>
      </w:r>
      <w:r>
        <w:t xml:space="preserve">Canada Research Chairs Program. (2023).</w:t>
      </w:r>
      <w:r>
        <w:t xml:space="preserve"> </w:t>
      </w:r>
      <w:r>
        <w:rPr>
          <w:iCs/>
          <w:i/>
        </w:rPr>
        <w:t xml:space="preserve">Canada Research Chairs: Attracting and retaining world-class researchers</w:t>
      </w:r>
      <w:r>
        <w:t xml:space="preserve">. Government of Canada.</w:t>
      </w:r>
      <w:r>
        <w:t xml:space="preserve"> </w:t>
      </w:r>
    </w:p>
    <w:p>
      <w:pPr>
        <w:pStyle w:val="BodyText"/>
      </w:pPr>
      <w:r>
        <w:t xml:space="preserve">This official government publication outlines the structure of the Canada Research Chairs (CRC) program, a cornerstone initiative for any</w:t>
      </w:r>
      <w:r>
        <w:t xml:space="preserve"> </w:t>
      </w:r>
      <w:r>
        <w:rPr>
          <w:bCs/>
          <w:b/>
        </w:rPr>
        <w:t xml:space="preserve">Academic Researcher</w:t>
      </w:r>
      <w:r>
        <w:t xml:space="preserve"> </w:t>
      </w:r>
      <w:r>
        <w:t xml:space="preserve">in</w:t>
      </w:r>
      <w:r>
        <w:t xml:space="preserve"> </w:t>
      </w:r>
      <w:r>
        <w:rPr>
          <w:bCs/>
          <w:b/>
        </w:rPr>
        <w:t xml:space="preserve">Canada</w:t>
      </w:r>
      <w:r>
        <w:t xml:space="preserve">. The document details the distinction between Tier 1 and Tier 2 chairs, which are critical for securing long-term funding and prestige. For researchers in</w:t>
      </w:r>
      <w:r>
        <w:t xml:space="preserve"> </w:t>
      </w:r>
      <w:r>
        <w:rPr>
          <w:bCs/>
          <w:b/>
        </w:rPr>
        <w:t xml:space="preserve">Montreal</w:t>
      </w:r>
      <w:r>
        <w:t xml:space="preserve">, this resource is particularly relevant as institutions like McGill University, Université de Montréal, and Polytechnique Montréal host a disproportionately high number of CRCs. The text explains the application criteria and the strategic importance of these chairs in driving national innovation.</w:t>
      </w:r>
    </w:p>
    <w:p>
      <w:pPr>
        <w:pStyle w:val="BodyText"/>
      </w:pPr>
      <w:r>
        <w:t xml:space="preserve"> </w:t>
      </w:r>
      <w:r>
        <w:t xml:space="preserve">Fonds de recherche du Québec (FRQ). (2024).</w:t>
      </w:r>
      <w:r>
        <w:t xml:space="preserve"> </w:t>
      </w:r>
      <w:r>
        <w:rPr>
          <w:iCs/>
          <w:i/>
        </w:rPr>
        <w:t xml:space="preserve">Programs and funding opportunities for researchers</w:t>
      </w:r>
      <w:r>
        <w:t xml:space="preserve">. FRQ.</w:t>
      </w:r>
      <w:r>
        <w:t xml:space="preserve"> </w:t>
      </w:r>
    </w:p>
    <w:p>
      <w:pPr>
        <w:pStyle w:val="BodyText"/>
      </w:pPr>
      <w:r>
        <w:t xml:space="preserve">The Fonds de recherche du Québec (FRQ) is the primary provincial funding body for science and technology in Quebec. This resource is indispensable for the</w:t>
      </w:r>
      <w:r>
        <w:t xml:space="preserve"> </w:t>
      </w:r>
      <w:r>
        <w:rPr>
          <w:bCs/>
          <w:b/>
        </w:rPr>
        <w:t xml:space="preserve">Academic Researcher</w:t>
      </w:r>
      <w:r>
        <w:t xml:space="preserve"> </w:t>
      </w:r>
      <w:r>
        <w:t xml:space="preserve">based in</w:t>
      </w:r>
      <w:r>
        <w:t xml:space="preserve"> </w:t>
      </w:r>
      <w:r>
        <w:rPr>
          <w:bCs/>
          <w:b/>
        </w:rPr>
        <w:t xml:space="preserve">Montreal</w:t>
      </w:r>
      <w:r>
        <w:t xml:space="preserve">, as it details specific grants for junior and senior investigators. Unlike federal funding, the FRQ offers tailored support for researchers navigating the specific regulatory and linguistic environment of Quebec. The document highlights the "Bourses de recherche" (research grants) which are essential for sustaining laboratory operations and fieldwork within the province.</w:t>
      </w:r>
    </w:p>
    <w:p>
      <w:pPr>
        <w:pStyle w:val="BodyText"/>
      </w:pPr>
      <w:r>
        <w:t xml:space="preserve"> </w:t>
      </w:r>
      <w:r>
        <w:t xml:space="preserve">Banerjee, S., &amp; Drouin, A. (2022).</w:t>
      </w:r>
      <w:r>
        <w:t xml:space="preserve"> </w:t>
      </w:r>
      <w:r>
        <w:rPr>
          <w:iCs/>
          <w:i/>
        </w:rPr>
        <w:t xml:space="preserve">The Montreal AI Ecosystem: A Global Hub for Artificial Intelligence Research</w:t>
      </w:r>
      <w:r>
        <w:t xml:space="preserve">. Journal of Canadian Science Policy, 15(3), 45-62.</w:t>
      </w:r>
      <w:r>
        <w:t xml:space="preserve"> </w:t>
      </w:r>
    </w:p>
    <w:p>
      <w:pPr>
        <w:pStyle w:val="BodyText"/>
      </w:pPr>
      <w:r>
        <w:t xml:space="preserve">This peer-reviewed article analyzes the unique concentration of artificial intelligence research in</w:t>
      </w:r>
      <w:r>
        <w:t xml:space="preserve"> </w:t>
      </w:r>
      <w:r>
        <w:rPr>
          <w:bCs/>
          <w:b/>
        </w:rPr>
        <w:t xml:space="preserve">Montreal</w:t>
      </w:r>
      <w:r>
        <w:t xml:space="preserve">, often referred to as the "Silicon Valley of AI." It provides a critical examination of how the</w:t>
      </w:r>
      <w:r>
        <w:t xml:space="preserve"> </w:t>
      </w:r>
      <w:r>
        <w:rPr>
          <w:bCs/>
          <w:b/>
        </w:rPr>
        <w:t xml:space="preserve">Academic Researcher</w:t>
      </w:r>
      <w:r>
        <w:t xml:space="preserve"> </w:t>
      </w:r>
      <w:r>
        <w:t xml:space="preserve">in this field benefits from the synergy between the Mila – Quebec AI Institute and local universities. The authors discuss the collaborative culture that defines the</w:t>
      </w:r>
      <w:r>
        <w:t xml:space="preserve"> </w:t>
      </w:r>
      <w:r>
        <w:rPr>
          <w:bCs/>
          <w:b/>
        </w:rPr>
        <w:t xml:space="preserve">Montreal</w:t>
      </w:r>
      <w:r>
        <w:t xml:space="preserve"> </w:t>
      </w:r>
      <w:r>
        <w:t xml:space="preserve">research scene, offering insights into how academic institutions in</w:t>
      </w:r>
      <w:r>
        <w:t xml:space="preserve"> </w:t>
      </w:r>
      <w:r>
        <w:rPr>
          <w:bCs/>
          <w:b/>
        </w:rPr>
        <w:t xml:space="preserve">Canada</w:t>
      </w:r>
      <w:r>
        <w:t xml:space="preserve"> </w:t>
      </w:r>
      <w:r>
        <w:t xml:space="preserve">are leveraging local talent to compete on a global stage. This is a vital read for understanding the specific niche opportunities available in the city.</w:t>
      </w:r>
    </w:p>
    <w:p>
      <w:pPr>
        <w:pStyle w:val="BodyText"/>
      </w:pPr>
      <w:r>
        <w:t xml:space="preserve"> </w:t>
      </w:r>
      <w:r>
        <w:t xml:space="preserve">Natural Sciences and Engineering Research Council of Canada (NSERC). (2023).</w:t>
      </w:r>
      <w:r>
        <w:t xml:space="preserve"> </w:t>
      </w:r>
      <w:r>
        <w:rPr>
          <w:iCs/>
          <w:i/>
        </w:rPr>
        <w:t xml:space="preserve">Discovery Grants Program Guide</w:t>
      </w:r>
      <w:r>
        <w:t xml:space="preserve">. NSERC.</w:t>
      </w:r>
      <w:r>
        <w:t xml:space="preserve"> </w:t>
      </w:r>
    </w:p>
    <w:p>
      <w:pPr>
        <w:pStyle w:val="BodyText"/>
      </w:pPr>
      <w:r>
        <w:t xml:space="preserve">The Discovery Grants program is the primary source of funding for fundamental research in the natural sciences and engineering across</w:t>
      </w:r>
      <w:r>
        <w:t xml:space="preserve"> </w:t>
      </w:r>
      <w:r>
        <w:rPr>
          <w:bCs/>
          <w:b/>
        </w:rPr>
        <w:t xml:space="preserve">Canada</w:t>
      </w:r>
      <w:r>
        <w:t xml:space="preserve">. This guide is essential for the</w:t>
      </w:r>
      <w:r>
        <w:t xml:space="preserve"> </w:t>
      </w:r>
      <w:r>
        <w:rPr>
          <w:bCs/>
          <w:b/>
        </w:rPr>
        <w:t xml:space="preserve">Academic Researcher</w:t>
      </w:r>
      <w:r>
        <w:t xml:space="preserve"> </w:t>
      </w:r>
      <w:r>
        <w:t xml:space="preserve">in</w:t>
      </w:r>
      <w:r>
        <w:t xml:space="preserve"> </w:t>
      </w:r>
      <w:r>
        <w:rPr>
          <w:bCs/>
          <w:b/>
        </w:rPr>
        <w:t xml:space="preserve">Montreal</w:t>
      </w:r>
      <w:r>
        <w:t xml:space="preserve"> </w:t>
      </w:r>
      <w:r>
        <w:t xml:space="preserve">who is planning long-term research projects. It outlines the evaluation criteria, which emphasize excellence and impact. For researchers in Quebec, understanding the nuances of this federal program is crucial, as it often complements provincial funding from the FRQ. The document serves as a practical manual for navigating the competitive landscape of Canadian federal research funding.</w:t>
      </w:r>
    </w:p>
    <w:p>
      <w:pPr>
        <w:pStyle w:val="BodyText"/>
      </w:pPr>
      <w:r>
        <w:t xml:space="preserve"> </w:t>
      </w:r>
      <w:r>
        <w:t xml:space="preserve">Université de Montréal. (2023).</w:t>
      </w:r>
      <w:r>
        <w:t xml:space="preserve"> </w:t>
      </w:r>
      <w:r>
        <w:rPr>
          <w:iCs/>
          <w:i/>
        </w:rPr>
        <w:t xml:space="preserve">Research Ethics and Integrity Guidelines</w:t>
      </w:r>
      <w:r>
        <w:t xml:space="preserve">. Office of Research Ethics.</w:t>
      </w:r>
      <w:r>
        <w:t xml:space="preserve"> </w:t>
      </w:r>
    </w:p>
    <w:p>
      <w:pPr>
        <w:pStyle w:val="BodyText"/>
      </w:pPr>
      <w:r>
        <w:t xml:space="preserve">This institutional document provides a detailed overview of the ethical standards required for research conducted at one of</w:t>
      </w:r>
      <w:r>
        <w:t xml:space="preserve"> </w:t>
      </w:r>
      <w:r>
        <w:rPr>
          <w:bCs/>
          <w:b/>
        </w:rPr>
        <w:t xml:space="preserve">Montreal</w:t>
      </w:r>
      <w:r>
        <w:t xml:space="preserve">'s leading universities. For the</w:t>
      </w:r>
      <w:r>
        <w:t xml:space="preserve"> </w:t>
      </w:r>
      <w:r>
        <w:rPr>
          <w:bCs/>
          <w:b/>
        </w:rPr>
        <w:t xml:space="preserve">Academic Researcher</w:t>
      </w:r>
      <w:r>
        <w:t xml:space="preserve">, particularly those working in health sciences or social sciences, this guide is mandatory reading. It addresses specific considerations relevant to Quebec's civil law system and the protection of human subjects. The text ensures that researchers in</w:t>
      </w:r>
      <w:r>
        <w:t xml:space="preserve"> </w:t>
      </w:r>
      <w:r>
        <w:rPr>
          <w:bCs/>
          <w:b/>
        </w:rPr>
        <w:t xml:space="preserve">Canada</w:t>
      </w:r>
      <w:r>
        <w:t xml:space="preserve"> </w:t>
      </w:r>
      <w:r>
        <w:t xml:space="preserve">adhere to rigorous ethical protocols, which is a prerequisite for publication and funding approval.</w:t>
      </w:r>
    </w:p>
    <w:p>
      <w:pPr>
        <w:pStyle w:val="BodyText"/>
      </w:pPr>
      <w:r>
        <w:t xml:space="preserve"> </w:t>
      </w:r>
      <w:r>
        <w:t xml:space="preserve">Immigration, Refugees and Citizenship Canada (IRCC). (2024).</w:t>
      </w:r>
      <w:r>
        <w:t xml:space="preserve"> </w:t>
      </w:r>
      <w:r>
        <w:rPr>
          <w:iCs/>
          <w:i/>
        </w:rPr>
        <w:t xml:space="preserve">Express Entry and Provincial Nominee Programs: Quebec Skilled Worker</w:t>
      </w:r>
      <w:r>
        <w:t xml:space="preserve">. IRCC.</w:t>
      </w:r>
      <w:r>
        <w:t xml:space="preserve"> </w:t>
      </w:r>
    </w:p>
    <w:p>
      <w:pPr>
        <w:pStyle w:val="BodyText"/>
      </w:pPr>
      <w:r>
        <w:t xml:space="preserve">While primarily an immigration document, this resource is critical for the international</w:t>
      </w:r>
      <w:r>
        <w:t xml:space="preserve"> </w:t>
      </w:r>
      <w:r>
        <w:rPr>
          <w:bCs/>
          <w:b/>
        </w:rPr>
        <w:t xml:space="preserve">Academic Researcher</w:t>
      </w:r>
      <w:r>
        <w:t xml:space="preserve"> </w:t>
      </w:r>
      <w:r>
        <w:t xml:space="preserve">seeking to establish a career in</w:t>
      </w:r>
      <w:r>
        <w:t xml:space="preserve"> </w:t>
      </w:r>
      <w:r>
        <w:rPr>
          <w:bCs/>
          <w:b/>
        </w:rPr>
        <w:t xml:space="preserve">Montreal</w:t>
      </w:r>
      <w:r>
        <w:t xml:space="preserve">. Quebec has a distinct immigration system separate from the rest of</w:t>
      </w:r>
      <w:r>
        <w:t xml:space="preserve"> </w:t>
      </w:r>
      <w:r>
        <w:rPr>
          <w:bCs/>
          <w:b/>
        </w:rPr>
        <w:t xml:space="preserve">Canada</w:t>
      </w:r>
      <w:r>
        <w:t xml:space="preserve">. This guide explains the Quebec Skilled Worker Program (QSWP), which often prioritizes candidates with advanced degrees and research experience. Understanding these pathways is essential for researchers looking to relocate to</w:t>
      </w:r>
      <w:r>
        <w:t xml:space="preserve"> </w:t>
      </w:r>
      <w:r>
        <w:rPr>
          <w:bCs/>
          <w:b/>
        </w:rPr>
        <w:t xml:space="preserve">Montreal</w:t>
      </w:r>
      <w:r>
        <w:t xml:space="preserve"> </w:t>
      </w:r>
      <w:r>
        <w:t xml:space="preserve">to join its vibrant academic community.</w:t>
      </w:r>
    </w:p>
    <w:p>
      <w:pPr>
        <w:pStyle w:val="BodyText"/>
      </w:pPr>
      <w:r>
        <w:t xml:space="preserve"> </w:t>
      </w:r>
      <w:r>
        <w:t xml:space="preserve">Lavoie, M. (2021).</w:t>
      </w:r>
      <w:r>
        <w:t xml:space="preserve"> </w:t>
      </w:r>
      <w:r>
        <w:rPr>
          <w:iCs/>
          <w:i/>
        </w:rPr>
        <w:t xml:space="preserve">Bilingualism in Canadian Academia: Challenges and Opportunities in Montreal</w:t>
      </w:r>
      <w:r>
        <w:t xml:space="preserve">. Canadian Journal of Higher Education, 51(2), 112-130.</w:t>
      </w:r>
      <w:r>
        <w:t xml:space="preserve"> </w:t>
      </w:r>
    </w:p>
    <w:p>
      <w:pPr>
        <w:pStyle w:val="BodyText"/>
      </w:pPr>
      <w:r>
        <w:t xml:space="preserve">This article explores the linguistic dynamics faced by the</w:t>
      </w:r>
      <w:r>
        <w:t xml:space="preserve"> </w:t>
      </w:r>
      <w:r>
        <w:rPr>
          <w:bCs/>
          <w:b/>
        </w:rPr>
        <w:t xml:space="preserve">Academic Researcher</w:t>
      </w:r>
      <w:r>
        <w:t xml:space="preserve"> </w:t>
      </w:r>
      <w:r>
        <w:t xml:space="preserve">in</w:t>
      </w:r>
      <w:r>
        <w:t xml:space="preserve"> </w:t>
      </w:r>
      <w:r>
        <w:rPr>
          <w:bCs/>
          <w:b/>
        </w:rPr>
        <w:t xml:space="preserve">Montreal</w:t>
      </w:r>
      <w:r>
        <w:t xml:space="preserve">. As a bilingual city within a predominantly French-speaking province,</w:t>
      </w:r>
      <w:r>
        <w:t xml:space="preserve"> </w:t>
      </w:r>
      <w:r>
        <w:rPr>
          <w:bCs/>
          <w:b/>
        </w:rPr>
        <w:t xml:space="preserve">Montreal</w:t>
      </w:r>
      <w:r>
        <w:t xml:space="preserve"> </w:t>
      </w:r>
      <w:r>
        <w:t xml:space="preserve">presents unique communication challenges. Lavoie discusses the necessity of navigating both English and French in grant writing, publication, and daily administrative tasks. The paper offers valuable advice for researchers on how to leverage bilingualism as an asset in the Canadian academic landscape, ensuring effective collaboration across linguistic divides.</w:t>
      </w:r>
    </w:p>
    <w:p>
      <w:pPr>
        <w:pStyle w:val="BodyText"/>
      </w:pPr>
      <w:r>
        <w:t xml:space="preserve"> </w:t>
      </w:r>
      <w:r>
        <w:t xml:space="preserve">Social Sciences and Humanities Research Council of Canada (SSHRC). (2023).</w:t>
      </w:r>
      <w:r>
        <w:t xml:space="preserve"> </w:t>
      </w:r>
      <w:r>
        <w:rPr>
          <w:iCs/>
          <w:i/>
        </w:rPr>
        <w:t xml:space="preserve">Standard Research Grant Program Guide</w:t>
      </w:r>
      <w:r>
        <w:t xml:space="preserve">. SSHRC.</w:t>
      </w:r>
      <w:r>
        <w:t xml:space="preserve"> </w:t>
      </w:r>
    </w:p>
    <w:p>
      <w:pPr>
        <w:pStyle w:val="BodyText"/>
      </w:pPr>
      <w:r>
        <w:t xml:space="preserve">For the</w:t>
      </w:r>
      <w:r>
        <w:t xml:space="preserve"> </w:t>
      </w:r>
      <w:r>
        <w:rPr>
          <w:bCs/>
          <w:b/>
        </w:rPr>
        <w:t xml:space="preserve">Academic Researcher</w:t>
      </w:r>
      <w:r>
        <w:t xml:space="preserve"> </w:t>
      </w:r>
      <w:r>
        <w:t xml:space="preserve">in the humanities and social sciences, this guide is the definitive resource for securing federal funding in</w:t>
      </w:r>
      <w:r>
        <w:t xml:space="preserve"> </w:t>
      </w:r>
      <w:r>
        <w:rPr>
          <w:bCs/>
          <w:b/>
        </w:rPr>
        <w:t xml:space="preserve">Canada</w:t>
      </w:r>
      <w:r>
        <w:t xml:space="preserve">. It outlines the expectations for research that contributes to public knowledge and policy. In</w:t>
      </w:r>
      <w:r>
        <w:t xml:space="preserve"> </w:t>
      </w:r>
      <w:r>
        <w:rPr>
          <w:bCs/>
          <w:b/>
        </w:rPr>
        <w:t xml:space="preserve">Montreal</w:t>
      </w:r>
      <w:r>
        <w:t xml:space="preserve">, where there is a strong emphasis on social policy and cultural studies, SSHRC funding is highly competitive. This document helps researchers align their proposals with national priorities, ensuring their work in Quebec resonates with broader Canadian societal goals.</w:t>
      </w:r>
    </w:p>
    <w:p>
      <w:pPr>
        <w:pStyle w:val="BodyText"/>
      </w:pPr>
      <w:r>
        <w:t xml:space="preserve">Document prepared for the purpose of academic orientation in Montreal, Canada.</w:t>
      </w:r>
      <w:r>
        <w:br/>
      </w:r>
      <w:r>
        <w:t xml:space="preserve">All citations are formatted for informational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Montreal, Canada</dc:title>
  <dc:creator/>
  <dc:language>en</dc:language>
  <cp:keywords/>
  <dcterms:created xsi:type="dcterms:W3CDTF">2026-08-08T08:01:25Z</dcterms:created>
  <dcterms:modified xsi:type="dcterms:W3CDTF">2026-08-08T08:01:25Z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