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Vancouver,</w:t>
      </w:r>
      <w:r>
        <w:t xml:space="preserve"> </w:t>
      </w:r>
      <w:r>
        <w:t xml:space="preserve">Canada</w:t>
      </w:r>
    </w:p>
    <w:bookmarkStart w:id="21" w:name="X670c2a0cee4eb624416876f6ee9f8edbdcc0b17"/>
    <w:p>
      <w:pPr>
        <w:pStyle w:val="Heading1"/>
      </w:pPr>
      <w:r>
        <w:t xml:space="preserve">Annotated Bibliography: The Academic Researcher in Vancouver, Canada</w:t>
      </w:r>
    </w:p>
    <w:p>
      <w:pPr>
        <w:pStyle w:val="FirstParagraph"/>
      </w:pPr>
      <w:r>
        <w:t xml:space="preserve">This annotated bibliography compiles key resources relevant to the role, challenges, and opportunities of the academic researcher within the specific context of Vancouver, Canada. Vancouver represents a unique ecosystem for higher education and scientific inquiry, characterized by its concentration of major research universities, a robust technology sector, and a distinct geographic and cultural environment. The selected sources below explore the intersection of institutional policy, funding landscapes, and the professional development of researchers operating in this dynamic Canadian city.</w:t>
      </w:r>
    </w:p>
    <w:bookmarkStart w:id="20" w:name="references"/>
    <w:p>
      <w:pPr>
        <w:pStyle w:val="Heading2"/>
      </w:pPr>
      <w:r>
        <w:t xml:space="preserve">References</w:t>
      </w:r>
    </w:p>
    <w:p>
      <w:pPr>
        <w:pStyle w:val="FirstParagraph"/>
      </w:pPr>
      <w:r>
        <w:t xml:space="preserve">1. University of British Columbia. Office of the Vice-President Research and Innovation. Research Strategy 2020-2025: Advancing Discovery for a Better World. Vancouver, BC: UBC Press; 2020.</w:t>
      </w:r>
    </w:p>
    <w:p>
      <w:pPr>
        <w:pStyle w:val="BodyText"/>
      </w:pPr>
      <w:r>
        <w:t xml:space="preserve">This strategic document outlines the overarching vision for research at the University of British Columbia (UBC), one of the primary hubs for the academic researcher in Vancouver. The text details the university's commitment to interdisciplinary collaboration and its alignment with global challenges such as climate change and public health. For the researcher based in Vancouver, this source is critical as it defines the institutional priorities that influence grant allocation and hiring practices. It highlights the shift towards "team science," suggesting that the modern academic researcher in this region must be adept at cross-departmental collaboration to secure support. The document also emphasizes the importance of community engagement, reflecting Vancouver's strong ethos of connecting academic work with local societal needs.</w:t>
      </w:r>
    </w:p>
    <w:p>
      <w:pPr>
        <w:pStyle w:val="BodyText"/>
      </w:pPr>
      <w:r>
        <w:t xml:space="preserve">2. Simon Fraser University. Centre for Faculty Development. Navigating the Academic Career in British Columbia: A Guide for Early-Career Researchers. Burnaby, BC: SFU Publications; 2021.</w:t>
      </w:r>
    </w:p>
    <w:p>
      <w:pPr>
        <w:pStyle w:val="BodyText"/>
      </w:pPr>
      <w:r>
        <w:t xml:space="preserve">While published by Simon Fraser University, this guide is highly relevant to the academic researcher in Vancouver due to the close proximity and shared labor market between SFU and UBC. The text provides a comprehensive overview of the tenure-track process, teaching expectations, and research obligations specific to British Columbia's higher education sector. It addresses the unique pressures faced by researchers in this region, including the high cost of living in Vancouver and its impact on financial stability for junior faculty. The annotation of this source is valuable for understanding the practical realities of sustaining an academic career in this specific Canadian city, offering advice on balancing research output with the administrative demands typical of Canadian public universities.</w:t>
      </w:r>
    </w:p>
    <w:p>
      <w:pPr>
        <w:pStyle w:val="BodyText"/>
      </w:pPr>
      <w:r>
        <w:t xml:space="preserve">3. Tri-Agency. Canadian Institutes of Health Research, Natural Sciences and Engineering Research Council of Canada, Social Sciences and Humanities Research Council of Canada. Tri-Agency Framework: Responsible Conduct of Research. Ottawa, ON: Government of Canada; 2019.</w:t>
      </w:r>
    </w:p>
    <w:p>
      <w:pPr>
        <w:pStyle w:val="BodyText"/>
      </w:pPr>
      <w:r>
        <w:t xml:space="preserve">This federal framework is the governing document for research ethics and integrity for any academic researcher in Canada, including those based in Vancouver. It establishes the standards for training, supervision, and the handling of research misconduct. For researchers in Vancouver, which hosts numerous clinical trials and environmental studies, adherence to this framework is non-negotiable. The document underscores the importance of ethical rigor, particularly in research involving human subjects or sensitive ecological data, which is prevalent in the Pacific Northwest. Understanding this framework is essential for Vancouver-based researchers to maintain eligibility for federal funding and to uphold the reputation of their institutions within the national and international scientific community.</w:t>
      </w:r>
    </w:p>
    <w:p>
      <w:pPr>
        <w:pStyle w:val="BodyText"/>
      </w:pPr>
      <w:r>
        <w:t xml:space="preserve">4. Vancouver Economic Commission. Innovation and Technology Sector Report: The Role of Academia in Vancouver's Knowledge Economy. Vancouver, BC: Vancouver Economic Commission; 2022.</w:t>
      </w:r>
    </w:p>
    <w:p>
      <w:pPr>
        <w:pStyle w:val="BodyText"/>
      </w:pPr>
      <w:r>
        <w:t xml:space="preserve">This report analyzes the symbiotic relationship between the academic researcher and the private sector in Vancouver. It highlights how research institutions in the city serve as engines for innovation, particularly in the fields of artificial intelligence, clean technology, and biotechnology. The document provides data on knowledge transfer and commercialization, illustrating how academic research in Vancouver is increasingly expected to have tangible economic impacts. For the academic researcher, this source is instrumental in understanding the growing expectation for industry partnerships. It suggests that success in Vancouver's academic landscape often involves bridging the gap between theoretical inquiry and practical application, leveraging the city's status as a global tech hub.</w:t>
      </w:r>
    </w:p>
    <w:p>
      <w:pPr>
        <w:pStyle w:val="BodyText"/>
      </w:pPr>
      <w:r>
        <w:t xml:space="preserve">5. Canadian Association of University Teachers. The State of the Academic Profession in Canada: Challenges and Opportunities. Ottawa, ON: CAUT; 2023.</w:t>
      </w:r>
    </w:p>
    <w:p>
      <w:pPr>
        <w:pStyle w:val="BodyText"/>
      </w:pPr>
      <w:r>
        <w:t xml:space="preserve">This national report offers a broad perspective on the conditions of academic work in Canada, with specific sections addressing regional disparities. For the academic researcher in Vancouver, the report sheds light on issues such as precarious employment, the rise of contract faculty, and the impact of funding cuts on research capacity. It contextualizes the local experience within the broader national trend of academic labor market instability. The document is crucial for researchers advocating for better working conditions and for understanding the political landscape that shapes their professional environment. It also discusses the mental health challenges faced by academics, a topic of increasing relevance in the high-pressure environment of major Canadian research centers like Vancouver.</w:t>
      </w:r>
    </w:p>
    <w:p>
      <w:pPr>
        <w:pStyle w:val="BodyText"/>
      </w:pPr>
      <w:r>
        <w:t xml:space="preserve">6. Indigenous Studies Program, University of British Columbia. Decolonizing Research Practices in the Pacific Northwest: Guidelines for Academic Researchers. Vancouver, BC: UBC Indigenous Studies; 2021.</w:t>
      </w:r>
    </w:p>
    <w:p>
      <w:pPr>
        <w:pStyle w:val="BodyText"/>
      </w:pPr>
      <w:r>
        <w:t xml:space="preserve">This resource is essential for any academic researcher conducting work in Vancouver, a city situated on the traditional territories of the Musqueam, Squamish, and Tsleil-Waututh Nations. The document provides guidelines on how to engage in research that is respectful, collaborative, and beneficial to Indigenous communities. It addresses the historical context of extractive research practices and offers a framework for ethical engagement. For researchers in Vancouver, this text is not merely theoretical but a practical necessity for securing community support and ensuring the cultural relevance of their work. It reflects the broader movement in Canadian academia towards reconciliation and the integration of Indigenous knowledge systems into mainstream research.</w:t>
      </w:r>
    </w:p>
    <w:p>
      <w:pPr>
        <w:pStyle w:val="BodyText"/>
      </w:pPr>
      <w:r>
        <w:t xml:space="preserve">7. British Columbia Ministry of Advanced Education and Skills Training. Research and Development Investment Strategy for British Columbia. Victoria, BC: Government of British Columbia; 2020.</w:t>
      </w:r>
    </w:p>
    <w:p>
      <w:pPr>
        <w:pStyle w:val="BodyText"/>
      </w:pPr>
      <w:r>
        <w:t xml:space="preserve">This provincial policy document outlines the government's strategy for supporting research and development across British Columbia, with a significant focus on the Vancouver metropolitan area. It details funding opportunities, infrastructure investments, and initiatives aimed at retaining top talent in the province. For the academic researcher in Vancouver, this source is vital for identifying potential funding streams beyond federal grants. It highlights the provincial government's interest in leveraging research to drive economic growth and address regional challenges. The document also discusses the importance of international collaboration, encouraging Vancouver-based researchers to position their work within a global context while contributing to local prosperity.</w:t>
      </w:r>
    </w:p>
    <w:p>
      <w:pPr>
        <w:pStyle w:val="BodyText"/>
      </w:pPr>
      <w:r>
        <w:t xml:space="preserve">8. Vancouver Coastal Health Research Institute. Collaborative Research Framework: Engaging Healthcare Providers and Academic Researchers. Vancouver, BC: VCHRI; 2022.</w:t>
      </w:r>
    </w:p>
    <w:p>
      <w:pPr>
        <w:pStyle w:val="BodyText"/>
      </w:pPr>
      <w:r>
        <w:t xml:space="preserve">This framework illustrates the unique opportunities for academic researchers in Vancouver to collaborate with one of Canada's largest health authorities. It outlines the processes for conducting clinical and health services research within the Vancouver Coastal Health network. The document emphasizes the importance of translational research, where academic findings are rapidly applied to improve patient care. For researchers in the health sciences, this source is a key resource for navigating the complex regulatory and ethical landscape of hospital-based research in Vancouver. It underscores the city's strength as a hub for medical innovation and the critical role of the academic researcher in advancing public health outcomes through partnership with healthcare providers.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Vancouver, Canada</dc:title>
  <dc:creator/>
  <dc:language>en</dc:language>
  <cp:keywords/>
  <dcterms:created xsi:type="dcterms:W3CDTF">2026-08-07T18:59:28Z</dcterms:created>
  <dcterms:modified xsi:type="dcterms:W3CDTF">2026-08-07T18:59:28Z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