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Beijing,</w:t>
      </w:r>
      <w:r>
        <w:t xml:space="preserve"> </w:t>
      </w:r>
      <w:r>
        <w:t xml:space="preserve">China</w:t>
      </w:r>
    </w:p>
    <w:bookmarkStart w:id="20" w:name="Xfcd5f0a6c3fc6d10e3076a2f924d45509ef2196"/>
    <w:p>
      <w:pPr>
        <w:pStyle w:val="Heading1"/>
      </w:pPr>
      <w:r>
        <w:t xml:space="preserve">Annotated Bibliography: The Academic Researcher in Beijing, China</w:t>
      </w:r>
    </w:p>
    <w:p>
      <w:pPr>
        <w:pStyle w:val="FirstParagraph"/>
      </w:pPr>
      <w:r>
        <w:t xml:space="preserve">A curated collection of resources regarding the professional landscape, policy environment, and cultural integration of scholars operating within the capital of the People's Republic of China.</w:t>
      </w:r>
    </w:p>
    <w:bookmarkEnd w:id="20"/>
    <w:p>
      <w:pPr>
        <w:pStyle w:val="BodyText"/>
      </w:pPr>
      <w:r>
        <w:t xml:space="preserve">Beijing stands as the intellectual and political heart of China, hosting a dense concentration of prestigious universities, national research institutes, and technology hubs. For the modern academic researcher, navigating this environment requires an understanding of complex funding structures, government policy directives, and the unique socio-cultural dynamics of the Chinese higher education system. The following annotated bibliography compiles essential literature that addresses the challenges and opportunities faced by researchers in Beijing. These sources cover topics ranging from the "Double First-Class" initiative to the specific experiences of international scholars adapting to the local academic culture.</w:t>
      </w:r>
    </w:p>
    <w:bookmarkStart w:id="21" w:name="Xbc31f601d030bf2f10f44fc4c19ec57870264ff"/>
    <w:p>
      <w:pPr>
        <w:pStyle w:val="Heading2"/>
      </w:pPr>
      <w:r>
        <w:t xml:space="preserve">Policy, Funding, and Institutional Frameworks</w:t>
      </w:r>
    </w:p>
    <w:p>
      <w:pPr>
        <w:pStyle w:val="FirstParagraph"/>
      </w:pPr>
      <w:r>
        <w:t xml:space="preserve">Chen, X., &amp; Zhang, Y. (2021). "The Double First-Class Initiative: Impacts on Research Output and University Rankings in Beijing."</w:t>
      </w:r>
      <w:r>
        <w:t xml:space="preserve"> </w:t>
      </w:r>
      <w:r>
        <w:rPr>
          <w:iCs/>
          <w:i/>
        </w:rPr>
        <w:t xml:space="preserve">Higher Education Policy</w:t>
      </w:r>
      <w:r>
        <w:t xml:space="preserve">, 34(2), 215-234.</w:t>
      </w:r>
    </w:p>
    <w:p>
      <w:pPr>
        <w:pStyle w:val="BodyText"/>
      </w:pPr>
      <w:r>
        <w:t xml:space="preserve">This article provides a critical analysis of the Chinese government's "Double First-Class" initiative, which aims to build world-class universities and disciplines. The authors focus specifically on institutions in Beijing, such as Peking University and Tsinghua University. The study reveals how this policy has drastically altered the behavior of the academic researcher in China, incentivizing high-impact publications in English-language journals over domestic contributions. For a researcher planning to work in Beijing, this source is vital for understanding the performance metrics and pressure systems currently driving the local academic environment.</w:t>
      </w:r>
    </w:p>
    <w:p>
      <w:pPr>
        <w:pStyle w:val="BodyText"/>
      </w:pPr>
      <w:r>
        <w:t xml:space="preserve">National Natural Science Foundation of China (NSFC). (2023).</w:t>
      </w:r>
      <w:r>
        <w:t xml:space="preserve"> </w:t>
      </w:r>
      <w:r>
        <w:rPr>
          <w:iCs/>
          <w:i/>
        </w:rPr>
        <w:t xml:space="preserve">Guide for Applicants: General Program and Key Program</w:t>
      </w:r>
      <w:r>
        <w:t xml:space="preserve">. Beijing: NSFC Press.</w:t>
      </w:r>
    </w:p>
    <w:p>
      <w:pPr>
        <w:pStyle w:val="BodyText"/>
      </w:pPr>
      <w:r>
        <w:t xml:space="preserve">While a technical manual rather than a scholarly article, this document is indispensable for any academic researcher operating in Beijing. It outlines the rigorous application processes for the NSFC, the primary funding body for natural sciences in China. The guide details the specific expectations for grant proposals, emphasizing national strategic needs. Understanding these guidelines is crucial for securing financial support and establishing a sustainable research career within the Chinese system.</w:t>
      </w:r>
    </w:p>
    <w:bookmarkEnd w:id="21"/>
    <w:bookmarkStart w:id="22" w:name="Xcc0665e767ada95bd0dfef741e3101a6a2185c2"/>
    <w:p>
      <w:pPr>
        <w:pStyle w:val="Heading2"/>
      </w:pPr>
      <w:r>
        <w:t xml:space="preserve">International Collaboration and the Global Scholar</w:t>
      </w:r>
    </w:p>
    <w:p>
      <w:pPr>
        <w:pStyle w:val="FirstParagraph"/>
      </w:pPr>
      <w:r>
        <w:t xml:space="preserve">Li, H., &amp; Wang, J. (2022). "Navigating Cross-Border Research: The Role of International Scholars in Beijing's Innovation Ecosystem."</w:t>
      </w:r>
      <w:r>
        <w:t xml:space="preserve"> </w:t>
      </w:r>
      <w:r>
        <w:rPr>
          <w:iCs/>
          <w:i/>
        </w:rPr>
        <w:t xml:space="preserve">Journal of International Migration and Integration</w:t>
      </w:r>
      <w:r>
        <w:t xml:space="preserve">, 23(4), 890-912.</w:t>
      </w:r>
    </w:p>
    <w:p>
      <w:pPr>
        <w:pStyle w:val="BodyText"/>
      </w:pPr>
      <w:r>
        <w:t xml:space="preserve">This study examines the integration of foreign academic researchers into Beijing's university system. It highlights the "Thousand Talents Plan" and similar recruitment programs designed to attract global expertise. The authors discuss the dual role of these researchers as both knowledge producers and cultural bridges. The paper offers valuable insights into the administrative hurdles, visa regulations, and collaborative expectations that international scholars face when establishing their laboratories and research groups in the Chinese capital.</w:t>
      </w:r>
    </w:p>
    <w:p>
      <w:pPr>
        <w:pStyle w:val="BodyText"/>
      </w:pPr>
      <w:r>
        <w:t xml:space="preserve">Smith, A. (2020). "Academic Freedom and Self-Censorship in Contemporary Chinese Universities."</w:t>
      </w:r>
      <w:r>
        <w:t xml:space="preserve"> </w:t>
      </w:r>
      <w:r>
        <w:rPr>
          <w:iCs/>
          <w:i/>
        </w:rPr>
        <w:t xml:space="preserve">China Quarterly</w:t>
      </w:r>
      <w:r>
        <w:t xml:space="preserve">, 243, 45-67.</w:t>
      </w:r>
    </w:p>
    <w:p>
      <w:pPr>
        <w:pStyle w:val="BodyText"/>
      </w:pPr>
      <w:r>
        <w:t xml:space="preserve">This paper addresses the sensitive but critical topic of intellectual boundaries within Chinese academia. Focusing on social science and humanities researchers in Beijing, the author explores how political sensitivities influence research topics and publication choices. For the academic researcher, this text serves as a necessary guide to understanding the regulatory landscape, ensuring that their work remains compliant with local laws while maintaining academic integrity. It provides a realistic view of the operational constraints in Beijing's political environment.</w:t>
      </w:r>
    </w:p>
    <w:bookmarkEnd w:id="22"/>
    <w:bookmarkStart w:id="23" w:name="Xc79e4375229967962c1a996d5422b4b5a39e380"/>
    <w:p>
      <w:pPr>
        <w:pStyle w:val="Heading2"/>
      </w:pPr>
      <w:r>
        <w:t xml:space="preserve">Cultural Dynamics and Professional Development</w:t>
      </w:r>
    </w:p>
    <w:p>
      <w:pPr>
        <w:pStyle w:val="FirstParagraph"/>
      </w:pPr>
      <w:r>
        <w:t xml:space="preserve">Zhao, L. (2019). "Guanxi in the Academy: Networking and Career Advancement for Researchers in China."</w:t>
      </w:r>
      <w:r>
        <w:t xml:space="preserve"> </w:t>
      </w:r>
      <w:r>
        <w:rPr>
          <w:iCs/>
          <w:i/>
        </w:rPr>
        <w:t xml:space="preserve">Asian Journal of Social Science</w:t>
      </w:r>
      <w:r>
        <w:t xml:space="preserve">, 47(5), 512-530.</w:t>
      </w:r>
    </w:p>
    <w:p>
      <w:pPr>
        <w:pStyle w:val="BodyText"/>
      </w:pPr>
      <w:r>
        <w:t xml:space="preserve">This article explores the concept of "Guanxi" (social connections) within the context of Beijing's higher education sector. It argues that for an academic researcher, professional success is not solely dependent on publication records but also on the ability to cultivate strong relationships with department heads, funding officials, and peers. The study provides practical examples of how networking functions in Chinese universities, offering a cultural roadmap for researchers who may be accustomed to more individualistic academic cultures in the West.</w:t>
      </w:r>
    </w:p>
    <w:p>
      <w:pPr>
        <w:pStyle w:val="BodyText"/>
      </w:pPr>
      <w:r>
        <w:t xml:space="preserve">Beijing Municipal Education Commission. (2023).</w:t>
      </w:r>
      <w:r>
        <w:t xml:space="preserve"> </w:t>
      </w:r>
      <w:r>
        <w:rPr>
          <w:iCs/>
          <w:i/>
        </w:rPr>
        <w:t xml:space="preserve">Report on the Development of Higher Education and Science in Beijing</w:t>
      </w:r>
      <w:r>
        <w:t xml:space="preserve">. Beijing: BMEC Publications.</w:t>
      </w:r>
    </w:p>
    <w:p>
      <w:pPr>
        <w:pStyle w:val="BodyText"/>
      </w:pPr>
      <w:r>
        <w:t xml:space="preserve">This official government report provides a macro-level overview of the research landscape in the capital. It details the growth of interdisciplinary research centers, the expansion of graduate programs, and the city's investment in artificial intelligence and green technology. For the academic researcher, this document is a strategic resource for identifying emerging fields of interest and potential institutional partners. It reflects the priorities of the Beijing municipal government, aligning personal research agendas with regional development goals.</w:t>
      </w:r>
    </w:p>
    <w:bookmarkEnd w:id="23"/>
    <w:bookmarkStart w:id="24" w:name="conclusion"/>
    <w:p>
      <w:pPr>
        <w:pStyle w:val="Heading2"/>
      </w:pPr>
      <w:r>
        <w:t xml:space="preserve">Conclusion</w:t>
      </w:r>
    </w:p>
    <w:p>
      <w:pPr>
        <w:pStyle w:val="FirstParagraph"/>
      </w:pPr>
      <w:r>
        <w:t xml:space="preserve">The academic researcher in Beijing operates within a dynamic, highly competitive, and rapidly evolving environment. The resources listed above provide a comprehensive foundation for understanding the structural, political, and cultural factors that define this landscape. From the strategic implications of national funding policies to the nuances of interpersonal networking, these texts offer essential guidance for scholars seeking to contribute meaningfully to the intellectual life of China's capital.</w:t>
      </w:r>
    </w:p>
    <w:p>
      <w:pPr>
        <w:pStyle w:val="BodyText"/>
      </w:pPr>
      <w:r>
        <w:t xml:space="preserve">Document generated for informational purposes regarding academic research in Beijing, China.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Beijing, China</dc:title>
  <dc:creator/>
  <dc:language>en</dc:language>
  <cp:keywords/>
  <dcterms:created xsi:type="dcterms:W3CDTF">2026-08-07T18:59:24Z</dcterms:created>
  <dcterms:modified xsi:type="dcterms:W3CDTF">2026-08-07T18:59:24Z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