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Bogotá,</w:t>
      </w:r>
      <w:r>
        <w:t xml:space="preserve"> </w:t>
      </w:r>
      <w:r>
        <w:t xml:space="preserve">Colombia</w:t>
      </w:r>
    </w:p>
    <w:bookmarkStart w:id="24" w:name="Xcbce4248cdf3ce0b04c3fd6b6eb6c05599ac8f0"/>
    <w:p>
      <w:pPr>
        <w:pStyle w:val="Heading1"/>
      </w:pPr>
      <w:r>
        <w:t xml:space="preserve">Annotated Bibliography: The Academic Researcher in Bogotá, Colombia</w:t>
      </w:r>
    </w:p>
    <w:p>
      <w:pPr>
        <w:pStyle w:val="FirstParagraph"/>
      </w:pPr>
      <w:r>
        <w:t xml:space="preserve">This annotated bibliography compiles key resources regarding the role, challenges, and opportunities of the</w:t>
      </w:r>
      <w:r>
        <w:t xml:space="preserve"> </w:t>
      </w:r>
      <w:r>
        <w:rPr>
          <w:bCs/>
          <w:b/>
        </w:rPr>
        <w:t xml:space="preserve">Academic Researcher</w:t>
      </w:r>
      <w:r>
        <w:t xml:space="preserve"> </w:t>
      </w:r>
      <w:r>
        <w:t xml:space="preserve">within the specific context of</w:t>
      </w:r>
      <w:r>
        <w:t xml:space="preserve"> </w:t>
      </w:r>
      <w:r>
        <w:rPr>
          <w:bCs/>
          <w:b/>
        </w:rPr>
        <w:t xml:space="preserve">Colombia Bogotá</w:t>
      </w:r>
      <w:r>
        <w:t xml:space="preserve">. As the capital city, Bogotá serves as the epicenter of scientific production in the nation, hosting major universities, research institutes, and government funding bodies. The following entries explore the ecosystem of knowledge production, the impact of national policies like the National System of Science, Technology, and Innovation (SNCTI), and the socio-economic realities facing scholars in this region.</w:t>
      </w:r>
    </w:p>
    <w:bookmarkStart w:id="20" w:name="introduction-to-the-research-ecosystem"/>
    <w:p>
      <w:pPr>
        <w:pStyle w:val="Heading2"/>
      </w:pPr>
      <w:r>
        <w:t xml:space="preserve">Introduction to the Research Ecosystem</w:t>
      </w:r>
    </w:p>
    <w:p>
      <w:pPr>
        <w:pStyle w:val="FirstParagraph"/>
      </w:pPr>
      <w:r>
        <w:t xml:space="preserve"> </w:t>
      </w:r>
      <w:r>
        <w:t xml:space="preserve">Ministry of Science, Technology and Innovation (Minciencias). (2023).</w:t>
      </w:r>
      <w:r>
        <w:t xml:space="preserve"> </w:t>
      </w:r>
      <w:r>
        <w:rPr>
          <w:iCs/>
          <w:i/>
        </w:rPr>
        <w:t xml:space="preserve">National System of Science, Technology and Innovation (SNCTI): Strategic Plan for Bogotá and Cundinamarca</w:t>
      </w:r>
      <w:r>
        <w:t xml:space="preserve">. Bogotá: Government of Colombia.</w:t>
      </w:r>
      <w:r>
        <w:t xml:space="preserve"> </w:t>
      </w:r>
    </w:p>
    <w:p>
      <w:pPr>
        <w:pStyle w:val="BodyText"/>
      </w:pPr>
      <w:r>
        <w:t xml:space="preserve">This official government document outlines the strategic framework governing the</w:t>
      </w:r>
      <w:r>
        <w:t xml:space="preserve"> </w:t>
      </w:r>
      <w:r>
        <w:rPr>
          <w:bCs/>
          <w:b/>
        </w:rPr>
        <w:t xml:space="preserve">Academic Researcher</w:t>
      </w:r>
      <w:r>
        <w:t xml:space="preserve"> </w:t>
      </w:r>
      <w:r>
        <w:t xml:space="preserve">in</w:t>
      </w:r>
      <w:r>
        <w:t xml:space="preserve"> </w:t>
      </w:r>
      <w:r>
        <w:rPr>
          <w:bCs/>
          <w:b/>
        </w:rPr>
        <w:t xml:space="preserve">Colombia Bogotá</w:t>
      </w:r>
      <w:r>
        <w:t xml:space="preserve">. It details the funding mechanisms available through the National Agency for Research and Development (Colciencias) and its successor entities. For researchers based in Bogotá, this text is essential for understanding compliance requirements, ethical standards, and the prioritization of research topics such as sustainable urban development and public health. The document highlights how Bogotá’s infrastructure supports the SNCTI, making it the primary hub for grant distribution in the country.</w:t>
      </w:r>
    </w:p>
    <w:p>
      <w:pPr>
        <w:pStyle w:val="BodyText"/>
      </w:pPr>
      <w:r>
        <w:t xml:space="preserve"> </w:t>
      </w:r>
      <w:r>
        <w:t xml:space="preserve">Universidad Nacional de Colombia. (2022).</w:t>
      </w:r>
      <w:r>
        <w:t xml:space="preserve"> </w:t>
      </w:r>
      <w:r>
        <w:rPr>
          <w:iCs/>
          <w:i/>
        </w:rPr>
        <w:t xml:space="preserve">Annual Report on Scientific Production and Impact in Bogotá</w:t>
      </w:r>
      <w:r>
        <w:t xml:space="preserve">. Bogotá: Editorial Universidad Nacional.</w:t>
      </w:r>
      <w:r>
        <w:t xml:space="preserve"> </w:t>
      </w:r>
    </w:p>
    <w:p>
      <w:pPr>
        <w:pStyle w:val="BodyText"/>
      </w:pPr>
      <w:r>
        <w:t xml:space="preserve">As one of the leading public institutions in the region, this report provides a quantitative analysis of the output generated by the</w:t>
      </w:r>
      <w:r>
        <w:t xml:space="preserve"> </w:t>
      </w:r>
      <w:r>
        <w:rPr>
          <w:bCs/>
          <w:b/>
        </w:rPr>
        <w:t xml:space="preserve">Academic Researcher</w:t>
      </w:r>
      <w:r>
        <w:t xml:space="preserve"> </w:t>
      </w:r>
      <w:r>
        <w:t xml:space="preserve">in</w:t>
      </w:r>
      <w:r>
        <w:t xml:space="preserve"> </w:t>
      </w:r>
      <w:r>
        <w:rPr>
          <w:bCs/>
          <w:b/>
        </w:rPr>
        <w:t xml:space="preserve">Colombia Bogotá</w:t>
      </w:r>
      <w:r>
        <w:t xml:space="preserve">. It offers valuable data on publication trends, citation indices, and interdisciplinary collaboration. The report is particularly useful for understanding the dominance of Bogotá in national scientific metrics compared to other departments. It also addresses the challenges of translating academic findings into public policy, a critical issue for researchers aiming to impact the local community.</w:t>
      </w:r>
    </w:p>
    <w:bookmarkEnd w:id="20"/>
    <w:bookmarkStart w:id="21" w:name="challenges-and-socio-economic-context"/>
    <w:p>
      <w:pPr>
        <w:pStyle w:val="Heading2"/>
      </w:pPr>
      <w:r>
        <w:t xml:space="preserve">Challenges and Socio-Economic Context</w:t>
      </w:r>
    </w:p>
    <w:p>
      <w:pPr>
        <w:pStyle w:val="FirstParagraph"/>
      </w:pPr>
      <w:r>
        <w:t xml:space="preserve"> </w:t>
      </w:r>
      <w:r>
        <w:t xml:space="preserve">García, L., &amp; Rodríguez, M. (2021). "Precarity and Persistence: The Condition of the Postdoctoral Researcher in Bogotá."</w:t>
      </w:r>
      <w:r>
        <w:t xml:space="preserve"> </w:t>
      </w:r>
      <w:r>
        <w:rPr>
          <w:iCs/>
          <w:i/>
        </w:rPr>
        <w:t xml:space="preserve">Revista Colombiana de Sociología</w:t>
      </w:r>
      <w:r>
        <w:t xml:space="preserve">, 44(2), 112-135.</w:t>
      </w:r>
      <w:r>
        <w:t xml:space="preserve"> </w:t>
      </w:r>
    </w:p>
    <w:p>
      <w:pPr>
        <w:pStyle w:val="BodyText"/>
      </w:pPr>
      <w:r>
        <w:t xml:space="preserve">This peer-reviewed article critically examines the labor conditions of the</w:t>
      </w:r>
      <w:r>
        <w:t xml:space="preserve"> </w:t>
      </w:r>
      <w:r>
        <w:rPr>
          <w:bCs/>
          <w:b/>
        </w:rPr>
        <w:t xml:space="preserve">Academic Researcher</w:t>
      </w:r>
      <w:r>
        <w:t xml:space="preserve"> </w:t>
      </w:r>
      <w:r>
        <w:t xml:space="preserve">in</w:t>
      </w:r>
      <w:r>
        <w:t xml:space="preserve"> </w:t>
      </w:r>
      <w:r>
        <w:rPr>
          <w:bCs/>
          <w:b/>
        </w:rPr>
        <w:t xml:space="preserve">Colombia Bogotá</w:t>
      </w:r>
      <w:r>
        <w:t xml:space="preserve">, focusing specifically on the precarity of postdoctoral positions. The authors argue that despite Bogotá being the center of academic opportunity, many researchers face unstable contracts and insufficient funding. This resource is vital for understanding the human capital challenges within the city's universities. It provides a sociological perspective on how economic instability affects the quality and continuity of long-term research projects in the capital.</w:t>
      </w:r>
    </w:p>
    <w:p>
      <w:pPr>
        <w:pStyle w:val="BodyText"/>
      </w:pPr>
      <w:r>
        <w:t xml:space="preserve"> </w:t>
      </w:r>
      <w:r>
        <w:t xml:space="preserve">Instituto de Estudios Sociales y Culturales (IESO). (2020).</w:t>
      </w:r>
      <w:r>
        <w:t xml:space="preserve"> </w:t>
      </w:r>
      <w:r>
        <w:rPr>
          <w:iCs/>
          <w:i/>
        </w:rPr>
        <w:t xml:space="preserve">Science, Technology, and Social Inequality in Bogotá</w:t>
      </w:r>
      <w:r>
        <w:t xml:space="preserve">. Bogotá: Pontificia Universidad Javeriana.</w:t>
      </w:r>
      <w:r>
        <w:t xml:space="preserve"> </w:t>
      </w:r>
    </w:p>
    <w:p>
      <w:pPr>
        <w:pStyle w:val="BodyText"/>
      </w:pPr>
      <w:r>
        <w:t xml:space="preserve">This monograph explores the intersection between scientific research and social stratification in</w:t>
      </w:r>
      <w:r>
        <w:t xml:space="preserve"> </w:t>
      </w:r>
      <w:r>
        <w:rPr>
          <w:bCs/>
          <w:b/>
        </w:rPr>
        <w:t xml:space="preserve">Colombia Bogotá</w:t>
      </w:r>
      <w:r>
        <w:t xml:space="preserve">. It analyzes how the</w:t>
      </w:r>
      <w:r>
        <w:t xml:space="preserve"> </w:t>
      </w:r>
      <w:r>
        <w:rPr>
          <w:bCs/>
          <w:b/>
        </w:rPr>
        <w:t xml:space="preserve">Academic Researcher</w:t>
      </w:r>
      <w:r>
        <w:t xml:space="preserve"> </w:t>
      </w:r>
      <w:r>
        <w:t xml:space="preserve">navigates the city’s complex social landscape, particularly when conducting fieldwork in marginalized communities. The text is highly relevant for researchers in the social sciences and humanities, offering methodological insights into ethical engagement with diverse populations. It underscores the responsibility of the academic community in addressing local inequalities through evidence-based research.</w:t>
      </w:r>
    </w:p>
    <w:bookmarkEnd w:id="21"/>
    <w:bookmarkStart w:id="22" w:name="specialized-research-areas-in-bogotá"/>
    <w:p>
      <w:pPr>
        <w:pStyle w:val="Heading2"/>
      </w:pPr>
      <w:r>
        <w:t xml:space="preserve">Specialized Research Areas in Bogotá</w:t>
      </w:r>
    </w:p>
    <w:p>
      <w:pPr>
        <w:pStyle w:val="FirstParagraph"/>
      </w:pPr>
      <w:r>
        <w:t xml:space="preserve"> </w:t>
      </w:r>
      <w:r>
        <w:t xml:space="preserve">Instituto de Hidrología, Meteorología y Estudios Ambientales (IDEAM). (2023).</w:t>
      </w:r>
      <w:r>
        <w:t xml:space="preserve"> </w:t>
      </w:r>
      <w:r>
        <w:rPr>
          <w:iCs/>
          <w:i/>
        </w:rPr>
        <w:t xml:space="preserve">Environmental Monitoring and Climate Change Research in the Bogotá Savanna</w:t>
      </w:r>
      <w:r>
        <w:t xml:space="preserve">. Bogotá: IDEAM Publications.</w:t>
      </w:r>
      <w:r>
        <w:t xml:space="preserve"> </w:t>
      </w:r>
    </w:p>
    <w:p>
      <w:pPr>
        <w:pStyle w:val="BodyText"/>
      </w:pPr>
      <w:r>
        <w:t xml:space="preserve">Given Bogotá’s unique geography and environmental challenges, this technical report is a cornerstone for the</w:t>
      </w:r>
      <w:r>
        <w:t xml:space="preserve"> </w:t>
      </w:r>
      <w:r>
        <w:rPr>
          <w:bCs/>
          <w:b/>
        </w:rPr>
        <w:t xml:space="preserve">Academic Researcher</w:t>
      </w:r>
      <w:r>
        <w:t xml:space="preserve"> </w:t>
      </w:r>
      <w:r>
        <w:t xml:space="preserve">specializing in environmental science in</w:t>
      </w:r>
      <w:r>
        <w:t xml:space="preserve"> </w:t>
      </w:r>
      <w:r>
        <w:rPr>
          <w:bCs/>
          <w:b/>
        </w:rPr>
        <w:t xml:space="preserve">Colombia Bogotá</w:t>
      </w:r>
      <w:r>
        <w:t xml:space="preserve">. It details the methodologies used for monitoring air quality, water resources, and biodiversity in the Bogotá Savanna. The document serves as a primary source for data and highlights the collaborative efforts between government agencies and university researchers. It is essential reading for those studying the impact of urbanization on the local ecosystem.</w:t>
      </w:r>
    </w:p>
    <w:p>
      <w:pPr>
        <w:pStyle w:val="BodyText"/>
      </w:pPr>
      <w:r>
        <w:t xml:space="preserve"> </w:t>
      </w:r>
      <w:r>
        <w:t xml:space="preserve">Centro de Investigaciones para el Desarrollo (CID). (2022).</w:t>
      </w:r>
      <w:r>
        <w:t xml:space="preserve"> </w:t>
      </w:r>
      <w:r>
        <w:rPr>
          <w:iCs/>
          <w:i/>
        </w:rPr>
        <w:t xml:space="preserve">Urban Mobility and Public Policy: A Research Agenda for Bogotá</w:t>
      </w:r>
      <w:r>
        <w:t xml:space="preserve">. Bogotá: Universidad de los Andes.</w:t>
      </w:r>
      <w:r>
        <w:t xml:space="preserve"> </w:t>
      </w:r>
    </w:p>
    <w:p>
      <w:pPr>
        <w:pStyle w:val="BodyText"/>
      </w:pPr>
      <w:r>
        <w:t xml:space="preserve">This publication outlines a strategic research agenda focused on urban mobility, a critical issue for the</w:t>
      </w:r>
      <w:r>
        <w:t xml:space="preserve"> </w:t>
      </w:r>
      <w:r>
        <w:rPr>
          <w:bCs/>
          <w:b/>
        </w:rPr>
        <w:t xml:space="preserve">Academic Researcher</w:t>
      </w:r>
      <w:r>
        <w:t xml:space="preserve"> </w:t>
      </w:r>
      <w:r>
        <w:t xml:space="preserve">in</w:t>
      </w:r>
      <w:r>
        <w:t xml:space="preserve"> </w:t>
      </w:r>
      <w:r>
        <w:rPr>
          <w:bCs/>
          <w:b/>
        </w:rPr>
        <w:t xml:space="preserve">Colombia Bogotá</w:t>
      </w:r>
      <w:r>
        <w:t xml:space="preserve">. It synthesizes existing literature and identifies gaps in knowledge regarding transportation systems, traffic congestion, and public transit accessibility. The text is particularly useful for researchers in engineering, urban planning, and economics. It demonstrates how academic research in Bogotá is increasingly aligned with municipal government goals to improve the quality of life for its residents.</w:t>
      </w:r>
    </w:p>
    <w:bookmarkEnd w:id="22"/>
    <w:bookmarkStart w:id="23" w:name="international-collaboration-and-ethics"/>
    <w:p>
      <w:pPr>
        <w:pStyle w:val="Heading2"/>
      </w:pPr>
      <w:r>
        <w:t xml:space="preserve">International Collaboration and Ethics</w:t>
      </w:r>
    </w:p>
    <w:p>
      <w:pPr>
        <w:pStyle w:val="FirstParagraph"/>
      </w:pPr>
      <w:r>
        <w:t xml:space="preserve"> </w:t>
      </w:r>
      <w:r>
        <w:t xml:space="preserve">Ocampo, J. (2021). "Global Partnerships and Local Knowledge: The Role of Bogotá Universities in International Research."</w:t>
      </w:r>
      <w:r>
        <w:t xml:space="preserve"> </w:t>
      </w:r>
      <w:r>
        <w:rPr>
          <w:iCs/>
          <w:i/>
        </w:rPr>
        <w:t xml:space="preserve">Journal of Latin American Higher Education</w:t>
      </w:r>
      <w:r>
        <w:t xml:space="preserve">, 13(4), 201-218.</w:t>
      </w:r>
      <w:r>
        <w:t xml:space="preserve"> </w:t>
      </w:r>
    </w:p>
    <w:p>
      <w:pPr>
        <w:pStyle w:val="BodyText"/>
      </w:pPr>
      <w:r>
        <w:t xml:space="preserve">This journal article discusses the dynamics of international collaboration for the</w:t>
      </w:r>
      <w:r>
        <w:t xml:space="preserve"> </w:t>
      </w:r>
      <w:r>
        <w:rPr>
          <w:bCs/>
          <w:b/>
        </w:rPr>
        <w:t xml:space="preserve">Academic Researcher</w:t>
      </w:r>
      <w:r>
        <w:t xml:space="preserve"> </w:t>
      </w:r>
      <w:r>
        <w:t xml:space="preserve">based in</w:t>
      </w:r>
      <w:r>
        <w:t xml:space="preserve"> </w:t>
      </w:r>
      <w:r>
        <w:rPr>
          <w:bCs/>
          <w:b/>
        </w:rPr>
        <w:t xml:space="preserve">Colombia Bogotá</w:t>
      </w:r>
      <w:r>
        <w:t xml:space="preserve">. It examines how partnerships with European and North American institutions influence research priorities and funding. The author provides a balanced view, highlighting the benefits of global visibility while cautioning against the potential for "academic colonialism." This resource is crucial for researchers seeking to navigate the complexities of cross-border projects while maintaining the integrity and relevance of local knowledge.</w:t>
      </w:r>
    </w:p>
    <w:p>
      <w:pPr>
        <w:pStyle w:val="BodyText"/>
      </w:pPr>
      <w:r>
        <w:t xml:space="preserve"> </w:t>
      </w:r>
      <w:r>
        <w:t xml:space="preserve">Comité Nacional de Bioética de Colombia. (2020).</w:t>
      </w:r>
      <w:r>
        <w:t xml:space="preserve"> </w:t>
      </w:r>
      <w:r>
        <w:rPr>
          <w:iCs/>
          <w:i/>
        </w:rPr>
        <w:t xml:space="preserve">Guidelines for Ethical Research Involving Human Subjects in Bogotá</w:t>
      </w:r>
      <w:r>
        <w:t xml:space="preserve">. Bogotá: Ministry of Health and Social Protection.</w:t>
      </w:r>
      <w:r>
        <w:t xml:space="preserve"> </w:t>
      </w:r>
    </w:p>
    <w:p>
      <w:pPr>
        <w:pStyle w:val="BodyText"/>
      </w:pPr>
      <w:r>
        <w:t xml:space="preserve">This regulatory document establishes the ethical standards that every</w:t>
      </w:r>
      <w:r>
        <w:t xml:space="preserve"> </w:t>
      </w:r>
      <w:r>
        <w:rPr>
          <w:bCs/>
          <w:b/>
        </w:rPr>
        <w:t xml:space="preserve">Academic Researcher</w:t>
      </w:r>
      <w:r>
        <w:t xml:space="preserve"> </w:t>
      </w:r>
      <w:r>
        <w:t xml:space="preserve">in</w:t>
      </w:r>
      <w:r>
        <w:t xml:space="preserve"> </w:t>
      </w:r>
      <w:r>
        <w:rPr>
          <w:bCs/>
          <w:b/>
        </w:rPr>
        <w:t xml:space="preserve">Colombia Bogotá</w:t>
      </w:r>
      <w:r>
        <w:t xml:space="preserve"> </w:t>
      </w:r>
      <w:r>
        <w:t xml:space="preserve">must adhere to when conducting studies involving human participants. It covers informed consent, data privacy, and the protection of vulnerable populations. Given the high volume of health and social science research in the capital, this text is a mandatory reference for ensuring compliance with national laws. It reflects the growing emphasis on ethical rigor in Bogotá’s academic institutions.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Academic Researcher in Bogotá, Colombia</dc:title>
  <dc:creator/>
  <dc:language>en</dc:language>
  <cp:keywords/>
  <dcterms:created xsi:type="dcterms:W3CDTF">2026-08-08T01:02:51Z</dcterms:created>
  <dcterms:modified xsi:type="dcterms:W3CDTF">2026-08-08T01:02:51Z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