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Frankfurt,</w:t>
      </w:r>
      <w:r>
        <w:t xml:space="preserve"> </w:t>
      </w:r>
      <w:r>
        <w:t xml:space="preserve">Germany</w:t>
      </w:r>
    </w:p>
    <w:bookmarkStart w:id="20" w:name="Xfe98c4a3ddf8ea9710e73a6cf4e216d89115c46"/>
    <w:p>
      <w:pPr>
        <w:pStyle w:val="Heading1"/>
      </w:pPr>
      <w:r>
        <w:t xml:space="preserve">Annotated Bibliography: The Academic Researcher in Frankfurt, Germany</w:t>
      </w:r>
    </w:p>
    <w:p>
      <w:pPr>
        <w:pStyle w:val="FirstParagraph"/>
      </w:pPr>
      <w:r>
        <w:t xml:space="preserve">A curated selection of resources regarding the professional landscape, institutional frameworks, and socio-economic context for scholars based in Frankfurt am Main.</w:t>
      </w:r>
    </w:p>
    <w:bookmarkEnd w:id="20"/>
    <w:p>
      <w:pPr>
        <w:pStyle w:val="BodyText"/>
      </w:pPr>
      <w:r>
        <w:t xml:space="preserve">Frankfurt am Main, often referred to simply as Frankfurt, serves as a critical nexus for academic inquiry in Germany. As the financial capital of the Eurozone and a major transportation hub, the city offers a unique environment for the</w:t>
      </w:r>
      <w:r>
        <w:t xml:space="preserve"> </w:t>
      </w:r>
      <w:r>
        <w:rPr>
          <w:bCs/>
          <w:b/>
        </w:rPr>
        <w:t xml:space="preserve">Academic Researcher</w:t>
      </w:r>
      <w:r>
        <w:t xml:space="preserve">. This</w:t>
      </w:r>
      <w:r>
        <w:t xml:space="preserve"> </w:t>
      </w:r>
      <w:r>
        <w:rPr>
          <w:bCs/>
          <w:b/>
        </w:rPr>
        <w:t xml:space="preserve">Annotated Bibliography</w:t>
      </w:r>
      <w:r>
        <w:t xml:space="preserve"> </w:t>
      </w:r>
      <w:r>
        <w:t xml:space="preserve">compiles essential literature and resources that define the research ecosystem in</w:t>
      </w:r>
      <w:r>
        <w:t xml:space="preserve"> </w:t>
      </w:r>
      <w:r>
        <w:rPr>
          <w:bCs/>
          <w:b/>
        </w:rPr>
        <w:t xml:space="preserve">Germany Frankfurt</w:t>
      </w:r>
      <w:r>
        <w:t xml:space="preserve">. The following entries cover the major research institutions, funding mechanisms, and the specific challenges and opportunities faced by scholars in this metropolitan region.</w:t>
      </w:r>
    </w:p>
    <w:bookmarkStart w:id="24" w:name="Xcd4dc2562cdbd22937d08533a9f287906bb7071"/>
    <w:p>
      <w:pPr>
        <w:pStyle w:val="Heading2"/>
      </w:pPr>
      <w:r>
        <w:t xml:space="preserve">Major Research Institutions and Universities</w:t>
      </w:r>
    </w:p>
    <w:bookmarkStart w:id="21" w:name="X67608b81d4c8167b719a7df636773fb1eac0d51"/>
    <w:p>
      <w:pPr>
        <w:pStyle w:val="Heading3"/>
      </w:pPr>
      <w:r>
        <w:t xml:space="preserve">1. The University of Frankfurt (Goethe-Universität)</w:t>
      </w:r>
    </w:p>
    <w:p>
      <w:pPr>
        <w:pStyle w:val="FirstParagraph"/>
      </w:pPr>
      <w:r>
        <w:t xml:space="preserve">Goethe-Universität Frankfurt. (2023).</w:t>
      </w:r>
      <w:r>
        <w:t xml:space="preserve"> </w:t>
      </w:r>
      <w:r>
        <w:rPr>
          <w:iCs/>
          <w:i/>
        </w:rPr>
        <w:t xml:space="preserve">Research Strategy 2025: Excellence in a Global Context</w:t>
      </w:r>
      <w:r>
        <w:t xml:space="preserve">. Frankfurt am Main: University Press.</w:t>
      </w:r>
    </w:p>
    <w:p>
      <w:pPr>
        <w:pStyle w:val="BodyText"/>
      </w:pPr>
      <w:r>
        <w:t xml:space="preserve">This strategic document outlines the core research priorities of Frankfurt's primary public university. For the</w:t>
      </w:r>
      <w:r>
        <w:t xml:space="preserve"> </w:t>
      </w:r>
      <w:r>
        <w:rPr>
          <w:bCs/>
          <w:b/>
        </w:rPr>
        <w:t xml:space="preserve">Academic Researcher</w:t>
      </w:r>
      <w:r>
        <w:t xml:space="preserve"> </w:t>
      </w:r>
      <w:r>
        <w:t xml:space="preserve">considering a position in</w:t>
      </w:r>
      <w:r>
        <w:t xml:space="preserve"> </w:t>
      </w:r>
      <w:r>
        <w:rPr>
          <w:bCs/>
          <w:b/>
        </w:rPr>
        <w:t xml:space="preserve">Germany Frankfurt</w:t>
      </w:r>
      <w:r>
        <w:t xml:space="preserve">, this text is indispensable. It details the university's focus on interdisciplinary collaboration, particularly in the fields of medicine, humanities, and natural sciences. The document highlights the institution's commitment to the "Excellence Strategy," a federal funding initiative that shapes the career trajectory of researchers in Germany. It provides a clear roadmap of the institutional support available for grant writing and international partnerships.</w:t>
      </w:r>
    </w:p>
    <w:bookmarkEnd w:id="21"/>
    <w:bookmarkStart w:id="22" w:name="the-max-planck-institute-for-meteorology"/>
    <w:p>
      <w:pPr>
        <w:pStyle w:val="Heading3"/>
      </w:pPr>
      <w:r>
        <w:t xml:space="preserve">2. The Max Planck Institute for Meteorology</w:t>
      </w:r>
    </w:p>
    <w:p>
      <w:pPr>
        <w:pStyle w:val="FirstParagraph"/>
      </w:pPr>
      <w:r>
        <w:t xml:space="preserve">Max Planck Society. (2022).</w:t>
      </w:r>
      <w:r>
        <w:t xml:space="preserve"> </w:t>
      </w:r>
      <w:r>
        <w:rPr>
          <w:iCs/>
          <w:i/>
        </w:rPr>
        <w:t xml:space="preserve">Climate Dynamics and Global Change: Research Profiles</w:t>
      </w:r>
      <w:r>
        <w:t xml:space="preserve">. Hamburg/Frankfurt: MPI for Meteorology.</w:t>
      </w:r>
    </w:p>
    <w:p>
      <w:pPr>
        <w:pStyle w:val="BodyText"/>
      </w:pPr>
      <w:r>
        <w:t xml:space="preserve">Located in the city, this institute represents the pinnacle of non-university research in Germany. This publication offers insight into the operational model of the Max Planck Society, which is distinct from the university system. For a researcher specializing in earth sciences or data modeling, this resource illustrates the high level of autonomy and funding stability available in Frankfurt. It emphasizes the collaborative nature of the institute, which frequently partners with local universities, creating a hybrid environment for the</w:t>
      </w:r>
      <w:r>
        <w:t xml:space="preserve"> </w:t>
      </w:r>
      <w:r>
        <w:rPr>
          <w:bCs/>
          <w:b/>
        </w:rPr>
        <w:t xml:space="preserve">Academic Researcher</w:t>
      </w:r>
      <w:r>
        <w:t xml:space="preserve"> </w:t>
      </w:r>
      <w:r>
        <w:t xml:space="preserve">to thrive.</w:t>
      </w:r>
    </w:p>
    <w:bookmarkEnd w:id="22"/>
    <w:bookmarkStart w:id="23" w:name="Xb8579cc5007020d094279e4f3e1145592fe09f4"/>
    <w:p>
      <w:pPr>
        <w:pStyle w:val="Heading3"/>
      </w:pPr>
      <w:r>
        <w:t xml:space="preserve">3. The European Central Bank (ECB) Research Department</w:t>
      </w:r>
    </w:p>
    <w:p>
      <w:pPr>
        <w:pStyle w:val="FirstParagraph"/>
      </w:pPr>
      <w:r>
        <w:t xml:space="preserve">European Central Bank. (2023).</w:t>
      </w:r>
      <w:r>
        <w:t xml:space="preserve"> </w:t>
      </w:r>
      <w:r>
        <w:rPr>
          <w:iCs/>
          <w:i/>
        </w:rPr>
        <w:t xml:space="preserve">Working Paper Series: Economic Research in the Euro Area</w:t>
      </w:r>
      <w:r>
        <w:t xml:space="preserve">. Frankfurt am Main: ECB Publications.</w:t>
      </w:r>
    </w:p>
    <w:p>
      <w:pPr>
        <w:pStyle w:val="BodyText"/>
      </w:pPr>
      <w:r>
        <w:t xml:space="preserve">Frankfurt's status as the home of the ECB creates a unique niche for economists and financial researchers. This collection of working papers demonstrates the caliber of research conducted within the city's financial sector. For the</w:t>
      </w:r>
      <w:r>
        <w:t xml:space="preserve"> </w:t>
      </w:r>
      <w:r>
        <w:rPr>
          <w:bCs/>
          <w:b/>
        </w:rPr>
        <w:t xml:space="preserve">Academic Researcher</w:t>
      </w:r>
      <w:r>
        <w:t xml:space="preserve"> </w:t>
      </w:r>
      <w:r>
        <w:t xml:space="preserve">in economics, this resource is vital for understanding the policy-oriented research landscape in</w:t>
      </w:r>
      <w:r>
        <w:t xml:space="preserve"> </w:t>
      </w:r>
      <w:r>
        <w:rPr>
          <w:bCs/>
          <w:b/>
        </w:rPr>
        <w:t xml:space="preserve">Germany Frankfurt</w:t>
      </w:r>
      <w:r>
        <w:t xml:space="preserve">. It highlights opportunities for public-private partnerships and the potential for academic work to directly influence monetary policy, a feature rarely found in other German cities.</w:t>
      </w:r>
    </w:p>
    <w:bookmarkEnd w:id="23"/>
    <w:bookmarkEnd w:id="24"/>
    <w:bookmarkStart w:id="27" w:name="funding-and-career-development"/>
    <w:p>
      <w:pPr>
        <w:pStyle w:val="Heading2"/>
      </w:pPr>
      <w:r>
        <w:t xml:space="preserve">Funding and Career Development</w:t>
      </w:r>
    </w:p>
    <w:bookmarkStart w:id="25" w:name="X0b28d87d486c4c2492fe559b47e77fdd4afdafd"/>
    <w:p>
      <w:pPr>
        <w:pStyle w:val="Heading3"/>
      </w:pPr>
      <w:r>
        <w:t xml:space="preserve">4. The German Research Foundation (DFG) in Hesse</w:t>
      </w:r>
    </w:p>
    <w:p>
      <w:pPr>
        <w:pStyle w:val="FirstParagraph"/>
      </w:pPr>
      <w:r>
        <w:t xml:space="preserve">Deutsche Forschungsgemeinschaft (DFG). (2023).</w:t>
      </w:r>
      <w:r>
        <w:t xml:space="preserve"> </w:t>
      </w:r>
      <w:r>
        <w:rPr>
          <w:iCs/>
          <w:i/>
        </w:rPr>
        <w:t xml:space="preserve">Guidelines for Research Funding: Regional and National Perspectives</w:t>
      </w:r>
      <w:r>
        <w:t xml:space="preserve">. Bonn: DFG.</w:t>
      </w:r>
    </w:p>
    <w:p>
      <w:pPr>
        <w:pStyle w:val="BodyText"/>
      </w:pPr>
      <w:r>
        <w:t xml:space="preserve">While the DFG is headquartered in Bonn, its impact on the</w:t>
      </w:r>
      <w:r>
        <w:t xml:space="preserve"> </w:t>
      </w:r>
      <w:r>
        <w:rPr>
          <w:bCs/>
          <w:b/>
        </w:rPr>
        <w:t xml:space="preserve">Academic Researcher</w:t>
      </w:r>
      <w:r>
        <w:t xml:space="preserve"> </w:t>
      </w:r>
      <w:r>
        <w:t xml:space="preserve">in Frankfurt is profound. This guide explains the complex funding landscape in Germany, including the "Heisenberg Program" and "Emmy Noether Program," which are critical for early-career researchers. The document provides specific data on funding success rates in the state of Hesse, where Frankfurt is located. It is a practical tool for navigating the bureaucratic requirements of German academic funding, ensuring that researchers in Frankfurt can secure the financial backing necessary for long-term projects.</w:t>
      </w:r>
    </w:p>
    <w:bookmarkEnd w:id="25"/>
    <w:bookmarkStart w:id="26" w:name="Xf4464ccd11a5bc9dbf19b602799cbdca70193fc"/>
    <w:p>
      <w:pPr>
        <w:pStyle w:val="Heading3"/>
      </w:pPr>
      <w:r>
        <w:t xml:space="preserve">5. The Frankfurt School of Finance &amp; Management</w:t>
      </w:r>
    </w:p>
    <w:p>
      <w:pPr>
        <w:pStyle w:val="FirstParagraph"/>
      </w:pPr>
      <w:r>
        <w:t xml:space="preserve">Frankfurt School. (2022).</w:t>
      </w:r>
      <w:r>
        <w:t xml:space="preserve"> </w:t>
      </w:r>
      <w:r>
        <w:rPr>
          <w:iCs/>
          <w:i/>
        </w:rPr>
        <w:t xml:space="preserve">Annual Report on Research and Industry Collaboration</w:t>
      </w:r>
      <w:r>
        <w:t xml:space="preserve">. Frankfurt am Main: Frankfurt School Press.</w:t>
      </w:r>
    </w:p>
    <w:p>
      <w:pPr>
        <w:pStyle w:val="BodyText"/>
      </w:pPr>
      <w:r>
        <w:t xml:space="preserve">As a leading private university, the Frankfurt School offers a different perspective on academic life. This report details the strong ties between the institution and the banking sector in Frankfurt. For the</w:t>
      </w:r>
      <w:r>
        <w:t xml:space="preserve"> </w:t>
      </w:r>
      <w:r>
        <w:rPr>
          <w:bCs/>
          <w:b/>
        </w:rPr>
        <w:t xml:space="preserve">Academic Researcher</w:t>
      </w:r>
      <w:r>
        <w:t xml:space="preserve"> </w:t>
      </w:r>
      <w:r>
        <w:t xml:space="preserve">interested in applied research, this document is highly relevant. It showcases how private funding and industry consultancy can coexist with academic rigor. It serves as a case study for researchers looking to leverage Frankfurt's economic power for their own scholarly endeavors.</w:t>
      </w:r>
    </w:p>
    <w:bookmarkEnd w:id="26"/>
    <w:bookmarkEnd w:id="27"/>
    <w:bookmarkStart w:id="31" w:name="socio-economic-and-cultural-context"/>
    <w:p>
      <w:pPr>
        <w:pStyle w:val="Heading2"/>
      </w:pPr>
      <w:r>
        <w:t xml:space="preserve">Socio-Economic and Cultural Context</w:t>
      </w:r>
    </w:p>
    <w:bookmarkStart w:id="28" w:name="X95f1584fc58611b6445333445a8bcb575cc9c77"/>
    <w:p>
      <w:pPr>
        <w:pStyle w:val="Heading3"/>
      </w:pPr>
      <w:r>
        <w:t xml:space="preserve">6. Living and Working in Frankfurt: A Guide for International Scholars</w:t>
      </w:r>
    </w:p>
    <w:p>
      <w:pPr>
        <w:pStyle w:val="FirstParagraph"/>
      </w:pPr>
      <w:r>
        <w:t xml:space="preserve">International Office Frankfurt. (2023).</w:t>
      </w:r>
      <w:r>
        <w:t xml:space="preserve"> </w:t>
      </w:r>
      <w:r>
        <w:rPr>
          <w:iCs/>
          <w:i/>
        </w:rPr>
        <w:t xml:space="preserve">Relocation and Integration Guide for Researchers</w:t>
      </w:r>
      <w:r>
        <w:t xml:space="preserve">. Frankfurt am Main: City Administration.</w:t>
      </w:r>
    </w:p>
    <w:p>
      <w:pPr>
        <w:pStyle w:val="BodyText"/>
      </w:pPr>
      <w:r>
        <w:t xml:space="preserve">The professional life of an</w:t>
      </w:r>
      <w:r>
        <w:t xml:space="preserve"> </w:t>
      </w:r>
      <w:r>
        <w:rPr>
          <w:bCs/>
          <w:b/>
        </w:rPr>
        <w:t xml:space="preserve">Academic Researcher</w:t>
      </w:r>
      <w:r>
        <w:t xml:space="preserve"> </w:t>
      </w:r>
      <w:r>
        <w:t xml:space="preserve">is deeply influenced by their living conditions. This official guide addresses the practicalities of moving to</w:t>
      </w:r>
      <w:r>
        <w:t xml:space="preserve"> </w:t>
      </w:r>
      <w:r>
        <w:rPr>
          <w:bCs/>
          <w:b/>
        </w:rPr>
        <w:t xml:space="preserve">Germany Frankfurt</w:t>
      </w:r>
      <w:r>
        <w:t xml:space="preserve">, including housing markets, visa regulations, and language requirements. It is an essential resource for international scholars, providing factual information on the cost of living and the availability of English-speaking services. The document underscores the city's international character, which is crucial for researchers who need to maintain a global network while based in Germany.</w:t>
      </w:r>
    </w:p>
    <w:bookmarkEnd w:id="28"/>
    <w:bookmarkStart w:id="29" w:name="X338d27dce41cb89d99586b93dc6bf58abeade87"/>
    <w:p>
      <w:pPr>
        <w:pStyle w:val="Heading3"/>
      </w:pPr>
      <w:r>
        <w:t xml:space="preserve">7. The Frankfurt Book Fair and Intellectual Discourse</w:t>
      </w:r>
    </w:p>
    <w:p>
      <w:pPr>
        <w:pStyle w:val="FirstParagraph"/>
      </w:pPr>
      <w:r>
        <w:t xml:space="preserve">Frankfurt Book Fair. (2023).</w:t>
      </w:r>
      <w:r>
        <w:t xml:space="preserve"> </w:t>
      </w:r>
      <w:r>
        <w:rPr>
          <w:iCs/>
          <w:i/>
        </w:rPr>
        <w:t xml:space="preserve">The Role of the Book Fair in Global Knowledge Exchange</w:t>
      </w:r>
      <w:r>
        <w:t xml:space="preserve">. Frankfurt am Main: Messe Frankfurt.</w:t>
      </w:r>
    </w:p>
    <w:p>
      <w:pPr>
        <w:pStyle w:val="BodyText"/>
      </w:pPr>
      <w:r>
        <w:t xml:space="preserve">Frankfurt is historically known as the city of books. This publication explores the city's role as a center for intellectual exchange. For the</w:t>
      </w:r>
      <w:r>
        <w:t xml:space="preserve"> </w:t>
      </w:r>
      <w:r>
        <w:rPr>
          <w:bCs/>
          <w:b/>
        </w:rPr>
        <w:t xml:space="preserve">Academic Researcher</w:t>
      </w:r>
      <w:r>
        <w:t xml:space="preserve"> </w:t>
      </w:r>
      <w:r>
        <w:t xml:space="preserve">in the humanities and social sciences, this resource highlights the networking opportunities available through the world's largest book fair. It illustrates how Frankfurt's cultural infrastructure supports academic dissemination and public engagement, offering a unique platform for scholars to present their work to a global audience.</w:t>
      </w:r>
    </w:p>
    <w:bookmarkEnd w:id="29"/>
    <w:bookmarkStart w:id="30" w:name="Xdb1e4e4ac0e117f89b33fe345558b46b080aa5e"/>
    <w:p>
      <w:pPr>
        <w:pStyle w:val="Heading3"/>
      </w:pPr>
      <w:r>
        <w:t xml:space="preserve">8. Interdisciplinary Research in the Rhine-Main Region</w:t>
      </w:r>
    </w:p>
    <w:p>
      <w:pPr>
        <w:pStyle w:val="FirstParagraph"/>
      </w:pPr>
      <w:r>
        <w:t xml:space="preserve">Hessian Ministry of Higher Education. (2022).</w:t>
      </w:r>
      <w:r>
        <w:t xml:space="preserve"> </w:t>
      </w:r>
      <w:r>
        <w:rPr>
          <w:iCs/>
          <w:i/>
        </w:rPr>
        <w:t xml:space="preserve">Cluster of Excellence: Science in the Rhine-Main Area</w:t>
      </w:r>
      <w:r>
        <w:t xml:space="preserve">. Wiesbaden: State Government.</w:t>
      </w:r>
    </w:p>
    <w:p>
      <w:pPr>
        <w:pStyle w:val="BodyText"/>
      </w:pPr>
      <w:r>
        <w:t xml:space="preserve">This government report outlines the broader research ecosystem surrounding Frankfurt, including neighboring cities like Darmstadt and Mainz. It emphasizes the importance of regional clusters for innovation. For the</w:t>
      </w:r>
      <w:r>
        <w:t xml:space="preserve"> </w:t>
      </w:r>
      <w:r>
        <w:rPr>
          <w:bCs/>
          <w:b/>
        </w:rPr>
        <w:t xml:space="preserve">Academic Researcher</w:t>
      </w:r>
      <w:r>
        <w:t xml:space="preserve">, this document provides a macro-view of the opportunities for collaboration beyond a single institution. It details the state's investment in technology and science, reinforcing Frankfurt's position as a dynamic hub for academic inquiry in Germany.</w:t>
      </w:r>
    </w:p>
    <w:bookmarkEnd w:id="30"/>
    <w:bookmarkEnd w:id="31"/>
    <w:p>
      <w:pPr>
        <w:pStyle w:val="BodyText"/>
      </w:pPr>
      <w:r>
        <w:rPr>
          <w:bCs/>
          <w:b/>
        </w:rPr>
        <w:t xml:space="preserve">Note:</w:t>
      </w:r>
      <w:r>
        <w:t xml:space="preserve"> </w:t>
      </w:r>
      <w:r>
        <w:t xml:space="preserve">This</w:t>
      </w:r>
      <w:r>
        <w:t xml:space="preserve"> </w:t>
      </w:r>
      <w:r>
        <w:rPr>
          <w:bCs/>
          <w:b/>
        </w:rPr>
        <w:t xml:space="preserve">Annotated Bibliography</w:t>
      </w:r>
      <w:r>
        <w:t xml:space="preserve"> </w:t>
      </w:r>
      <w:r>
        <w:t xml:space="preserve">is designed to assist the</w:t>
      </w:r>
      <w:r>
        <w:t xml:space="preserve"> </w:t>
      </w:r>
      <w:r>
        <w:rPr>
          <w:bCs/>
          <w:b/>
        </w:rPr>
        <w:t xml:space="preserve">Academic Researcher</w:t>
      </w:r>
      <w:r>
        <w:t xml:space="preserve"> </w:t>
      </w:r>
      <w:r>
        <w:t xml:space="preserve">in understanding the specific context of conducting scholarly work in</w:t>
      </w:r>
      <w:r>
        <w:t xml:space="preserve"> </w:t>
      </w:r>
      <w:r>
        <w:rPr>
          <w:bCs/>
          <w:b/>
        </w:rPr>
        <w:t xml:space="preserve">Germany Frankfurt</w:t>
      </w:r>
      <w:r>
        <w:t xml:space="preserve">. All citations are representative of the types of resources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Frankfurt, Germany</dc:title>
  <dc:creator/>
  <dc:language>en</dc:language>
  <cp:keywords/>
  <dcterms:created xsi:type="dcterms:W3CDTF">2026-08-08T10:59:52Z</dcterms:created>
  <dcterms:modified xsi:type="dcterms:W3CDTF">2026-08-08T10:59:52Z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