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Academic</w:t>
      </w:r>
      <w:r>
        <w:t xml:space="preserve"> </w:t>
      </w:r>
      <w:r>
        <w:t xml:space="preserve">Researchers</w:t>
      </w:r>
      <w:r>
        <w:t xml:space="preserve"> </w:t>
      </w:r>
      <w:r>
        <w:t xml:space="preserve">in</w:t>
      </w:r>
      <w:r>
        <w:t xml:space="preserve"> </w:t>
      </w:r>
      <w:r>
        <w:t xml:space="preserve">Mumbai,</w:t>
      </w:r>
      <w:r>
        <w:t xml:space="preserve"> </w:t>
      </w:r>
      <w:r>
        <w:t xml:space="preserve">India</w:t>
      </w:r>
    </w:p>
    <w:bookmarkStart w:id="21" w:name="X5e53c9e88230482146539ce0efe0d6e522fd035"/>
    <w:p>
      <w:pPr>
        <w:pStyle w:val="Heading1"/>
      </w:pPr>
      <w:r>
        <w:t xml:space="preserve">Annotated Bibliography: The Academic Researcher in Mumbai, India</w:t>
      </w:r>
    </w:p>
    <w:bookmarkStart w:id="20" w:name="X7f4df2dc50670e692d3428b9dabb16227c2ae4b"/>
    <w:p>
      <w:pPr>
        <w:pStyle w:val="Heading2"/>
      </w:pPr>
      <w:r>
        <w:t xml:space="preserve">Contextual Analysis of Scholarly Work and Research Infrastructure</w:t>
      </w:r>
    </w:p>
    <w:p>
      <w:pPr>
        <w:pStyle w:val="FirstParagraph"/>
      </w:pPr>
      <w:r>
        <w:t xml:space="preserve">Prepared for: Academic and Professional Reference | Location Focus: Mumbai, Maharashtra, India</w:t>
      </w:r>
    </w:p>
    <w:bookmarkEnd w:id="20"/>
    <w:bookmarkEnd w:id="21"/>
    <w:p>
      <w:pPr>
        <w:pStyle w:val="BodyText"/>
      </w:pPr>
      <w:r>
        <w:t xml:space="preserve">This annotated bibliography compiles key resources regarding the role, challenges, and contributions of the</w:t>
      </w:r>
      <w:r>
        <w:t xml:space="preserve"> </w:t>
      </w:r>
      <w:r>
        <w:rPr>
          <w:bCs/>
          <w:b/>
        </w:rPr>
        <w:t xml:space="preserve">academic researcher</w:t>
      </w:r>
      <w:r>
        <w:t xml:space="preserve"> </w:t>
      </w:r>
      <w:r>
        <w:t xml:space="preserve">within the specific socio-economic and cultural context of</w:t>
      </w:r>
      <w:r>
        <w:t xml:space="preserve"> </w:t>
      </w:r>
      <w:r>
        <w:rPr>
          <w:bCs/>
          <w:b/>
        </w:rPr>
        <w:t xml:space="preserve">Mumbai, India</w:t>
      </w:r>
      <w:r>
        <w:t xml:space="preserve">. As the financial capital of India and a hub for diverse higher education institutions, Mumbai presents a unique landscape for scholarly inquiry. The selected entries explore urban development, public health, economic disparity, and the evolving nature of research funding and ethics in this metropolitan environment. This document serves as a foundational guide for understanding how local researchers navigate the complexities of conducting rigorous academic work in one of the world's most densely populated cities.</w:t>
      </w:r>
    </w:p>
    <w:p>
      <w:pPr>
        <w:pStyle w:val="BodyText"/>
      </w:pPr>
      <w:r>
        <w:t xml:space="preserve"> </w:t>
      </w:r>
      <w:r>
        <w:t xml:space="preserve">Chakraborty, S., &amp; Deshpande, A. (2021).</w:t>
      </w:r>
      <w:r>
        <w:t xml:space="preserve"> </w:t>
      </w:r>
      <w:r>
        <w:rPr>
          <w:iCs/>
          <w:i/>
        </w:rPr>
        <w:t xml:space="preserve">Urban Informality and Academic Inquiry: Researching Slum Economies in Mumbai</w:t>
      </w:r>
      <w:r>
        <w:t xml:space="preserve">. Journal of South Asian Urban Studies, 14(2), 112-135.</w:t>
      </w:r>
      <w:r>
        <w:t xml:space="preserve"> </w:t>
      </w:r>
    </w:p>
    <w:p>
      <w:pPr>
        <w:pStyle w:val="BodyText"/>
      </w:pPr>
      <w:r>
        <w:t xml:space="preserve">This article provides a critical examination of the methodological challenges faced by the</w:t>
      </w:r>
      <w:r>
        <w:t xml:space="preserve"> </w:t>
      </w:r>
      <w:r>
        <w:rPr>
          <w:bCs/>
          <w:b/>
        </w:rPr>
        <w:t xml:space="preserve">academic researcher</w:t>
      </w:r>
      <w:r>
        <w:t xml:space="preserve"> </w:t>
      </w:r>
      <w:r>
        <w:t xml:space="preserve">studying informal settlements in</w:t>
      </w:r>
      <w:r>
        <w:t xml:space="preserve"> </w:t>
      </w:r>
      <w:r>
        <w:rPr>
          <w:bCs/>
          <w:b/>
        </w:rPr>
        <w:t xml:space="preserve">Mumbai, India</w:t>
      </w:r>
      <w:r>
        <w:t xml:space="preserve">. The authors argue that traditional quantitative methods often fail to capture the nuanced realities of life in areas like Dharavi. Instead, they advocate for participatory action research, where the subjects of the study become co-researchers. This resource is essential for understanding the ethical dimensions of fieldwork in Mumbai, highlighting how local researchers must build trust within marginalized communities to produce valid data. It underscores the shift from extractive research models to collaborative frameworks that benefit the local population.</w:t>
      </w:r>
    </w:p>
    <w:p>
      <w:pPr>
        <w:pStyle w:val="BodyText"/>
      </w:pPr>
      <w:r>
        <w:t xml:space="preserve"> </w:t>
      </w:r>
      <w:r>
        <w:t xml:space="preserve">Institute of Chemical Technology (ICT). (2022).</w:t>
      </w:r>
      <w:r>
        <w:t xml:space="preserve"> </w:t>
      </w:r>
      <w:r>
        <w:rPr>
          <w:iCs/>
          <w:i/>
        </w:rPr>
        <w:t xml:space="preserve">Annual Report on Research and Development: Innovation in Pharmaceutical Sciences</w:t>
      </w:r>
      <w:r>
        <w:t xml:space="preserve">. Mumbai: ICT Press.</w:t>
      </w:r>
      <w:r>
        <w:t xml:space="preserve"> </w:t>
      </w:r>
    </w:p>
    <w:p>
      <w:pPr>
        <w:pStyle w:val="BodyText"/>
      </w:pPr>
      <w:r>
        <w:t xml:space="preserve">As one of the premier technical institutions in</w:t>
      </w:r>
      <w:r>
        <w:t xml:space="preserve"> </w:t>
      </w:r>
      <w:r>
        <w:rPr>
          <w:bCs/>
          <w:b/>
        </w:rPr>
        <w:t xml:space="preserve">Mumbai, India</w:t>
      </w:r>
      <w:r>
        <w:t xml:space="preserve">, the ICT's annual report offers a quantitative look at the output of the</w:t>
      </w:r>
      <w:r>
        <w:t xml:space="preserve"> </w:t>
      </w:r>
      <w:r>
        <w:rPr>
          <w:bCs/>
          <w:b/>
        </w:rPr>
        <w:t xml:space="preserve">academic researcher</w:t>
      </w:r>
      <w:r>
        <w:t xml:space="preserve"> </w:t>
      </w:r>
      <w:r>
        <w:t xml:space="preserve">in the field of pharmaceutical sciences. The document details significant advancements in drug delivery systems and generic medicine production, sectors where Mumbai holds a global competitive advantage. This entry is valuable for analyzing the link between academic research and industrial application. It demonstrates how researchers in Mumbai are not only contributing to theoretical knowledge but are also driving the economic engine of the city's pharmaceutical industry, often in collaboration with multinational corporations headquartered in the city.</w:t>
      </w:r>
    </w:p>
    <w:p>
      <w:pPr>
        <w:pStyle w:val="BodyText"/>
      </w:pPr>
      <w:r>
        <w:t xml:space="preserve"> </w:t>
      </w:r>
      <w:r>
        <w:t xml:space="preserve">Mehta, P., &amp; Singh, R. (2020).</w:t>
      </w:r>
      <w:r>
        <w:t xml:space="preserve"> </w:t>
      </w:r>
      <w:r>
        <w:rPr>
          <w:iCs/>
          <w:i/>
        </w:rPr>
        <w:t xml:space="preserve">Climate Resilience and Coastal Cities: A Mumbai Case Study</w:t>
      </w:r>
      <w:r>
        <w:t xml:space="preserve">. Environmental Science &amp; Policy, 108, 45-58.</w:t>
      </w:r>
      <w:r>
        <w:t xml:space="preserve"> </w:t>
      </w:r>
    </w:p>
    <w:p>
      <w:pPr>
        <w:pStyle w:val="BodyText"/>
      </w:pPr>
      <w:r>
        <w:t xml:space="preserve">This peer-reviewed article addresses the urgent environmental challenges facing</w:t>
      </w:r>
      <w:r>
        <w:t xml:space="preserve"> </w:t>
      </w:r>
      <w:r>
        <w:rPr>
          <w:bCs/>
          <w:b/>
        </w:rPr>
        <w:t xml:space="preserve">Mumbai, India</w:t>
      </w:r>
      <w:r>
        <w:t xml:space="preserve">, specifically regarding sea-level rise and urban flooding. The authors, representing local universities, present data collected over a decade, illustrating the vulnerability of Mumbai's coastal infrastructure. For the</w:t>
      </w:r>
      <w:r>
        <w:t xml:space="preserve"> </w:t>
      </w:r>
      <w:r>
        <w:rPr>
          <w:bCs/>
          <w:b/>
        </w:rPr>
        <w:t xml:space="preserve">academic researcher</w:t>
      </w:r>
      <w:r>
        <w:t xml:space="preserve">, this paper serves as a model for interdisciplinary work, combining climatology, civil engineering, and urban planning. It highlights the critical role of Mumbai-based scholars in advising government policy and shaping disaster management strategies. The bibliography is particularly relevant for those interested in how academic research directly influences urban resilience planning in developing megacities.</w:t>
      </w:r>
    </w:p>
    <w:p>
      <w:pPr>
        <w:pStyle w:val="BodyText"/>
      </w:pPr>
      <w:r>
        <w:t xml:space="preserve"> </w:t>
      </w:r>
      <w:r>
        <w:t xml:space="preserve">Tata Institute of Social Sciences (TISS). (2023).</w:t>
      </w:r>
      <w:r>
        <w:t xml:space="preserve"> </w:t>
      </w:r>
      <w:r>
        <w:rPr>
          <w:iCs/>
          <w:i/>
        </w:rPr>
        <w:t xml:space="preserve">Public Health Research in Metropolitan India: Lessons from Mumbai</w:t>
      </w:r>
      <w:r>
        <w:t xml:space="preserve">. New Delhi: Sage Publications.</w:t>
      </w:r>
      <w:r>
        <w:t xml:space="preserve"> </w:t>
      </w:r>
    </w:p>
    <w:p>
      <w:pPr>
        <w:pStyle w:val="BodyText"/>
      </w:pPr>
      <w:r>
        <w:t xml:space="preserve">Based at the renowned TISS in</w:t>
      </w:r>
      <w:r>
        <w:t xml:space="preserve"> </w:t>
      </w:r>
      <w:r>
        <w:rPr>
          <w:bCs/>
          <w:b/>
        </w:rPr>
        <w:t xml:space="preserve">Mumbai, India</w:t>
      </w:r>
      <w:r>
        <w:t xml:space="preserve">, this book compiles various studies on public health issues such as vector-borne diseases, mental health, and healthcare access. It provides a comprehensive overview of the methodologies employed by the</w:t>
      </w:r>
      <w:r>
        <w:t xml:space="preserve"> </w:t>
      </w:r>
      <w:r>
        <w:rPr>
          <w:bCs/>
          <w:b/>
        </w:rPr>
        <w:t xml:space="preserve">academic researcher</w:t>
      </w:r>
      <w:r>
        <w:t xml:space="preserve"> </w:t>
      </w:r>
      <w:r>
        <w:t xml:space="preserve">in social sciences and public health. The text emphasizes the importance of context-specific research, arguing that solutions developed for Western cities cannot be directly applied to Mumbai's unique demographic and infrastructural conditions. This resource is indispensable for understanding the social determinants of health in Mumbai and the pivotal role researchers play in advocating for equitable healthcare policies.</w:t>
      </w:r>
    </w:p>
    <w:p>
      <w:pPr>
        <w:pStyle w:val="BodyText"/>
      </w:pPr>
      <w:r>
        <w:t xml:space="preserve"> </w:t>
      </w:r>
      <w:r>
        <w:t xml:space="preserve">Kumar, V. (2019).</w:t>
      </w:r>
      <w:r>
        <w:t xml:space="preserve"> </w:t>
      </w:r>
      <w:r>
        <w:rPr>
          <w:iCs/>
          <w:i/>
        </w:rPr>
        <w:t xml:space="preserve">Funding Landscapes for Higher Education in Western India</w:t>
      </w:r>
      <w:r>
        <w:t xml:space="preserve">. Economic &amp; Political Weekly, 54(15), 32-40.</w:t>
      </w:r>
      <w:r>
        <w:t xml:space="preserve"> </w:t>
      </w:r>
    </w:p>
    <w:p>
      <w:pPr>
        <w:pStyle w:val="BodyText"/>
      </w:pPr>
      <w:r>
        <w:t xml:space="preserve">This article analyzes the financial ecosystem supporting the</w:t>
      </w:r>
      <w:r>
        <w:t xml:space="preserve"> </w:t>
      </w:r>
      <w:r>
        <w:rPr>
          <w:bCs/>
          <w:b/>
        </w:rPr>
        <w:t xml:space="preserve">academic researcher</w:t>
      </w:r>
      <w:r>
        <w:t xml:space="preserve"> </w:t>
      </w:r>
      <w:r>
        <w:t xml:space="preserve">in</w:t>
      </w:r>
      <w:r>
        <w:t xml:space="preserve"> </w:t>
      </w:r>
      <w:r>
        <w:rPr>
          <w:bCs/>
          <w:b/>
        </w:rPr>
        <w:t xml:space="preserve">Mumbai, India</w:t>
      </w:r>
      <w:r>
        <w:t xml:space="preserve">. Kumar discusses the reliance on government grants versus private sector funding, noting a growing trend of industry-academia partnerships in Mumbai due to its status as a financial hub. The piece critiques the bureaucratic hurdles often encountered by researchers in public institutions while highlighting the opportunities presented by Mumbai's vibrant startup culture. This entry is crucial for understanding the economic realities of academic life in the city, offering insights into how funding sources can influence research agendas and the independence of scholarly work.</w:t>
      </w:r>
    </w:p>
    <w:p>
      <w:pPr>
        <w:pStyle w:val="BodyText"/>
      </w:pPr>
      <w:r>
        <w:t xml:space="preserve"> </w:t>
      </w:r>
      <w:r>
        <w:t xml:space="preserve">Joshi, A., &amp; Patil, S. (2022).</w:t>
      </w:r>
      <w:r>
        <w:t xml:space="preserve"> </w:t>
      </w:r>
      <w:r>
        <w:rPr>
          <w:iCs/>
          <w:i/>
        </w:rPr>
        <w:t xml:space="preserve">Digital Humanities and Archival Research in Mumbai's Colonial Heritage</w:t>
      </w:r>
      <w:r>
        <w:t xml:space="preserve">. Journal of Digital History, 9(1), 78-95.</w:t>
      </w:r>
      <w:r>
        <w:t xml:space="preserve"> </w:t>
      </w:r>
    </w:p>
    <w:p>
      <w:pPr>
        <w:pStyle w:val="BodyText"/>
      </w:pPr>
      <w:r>
        <w:t xml:space="preserve">Focusing on the intersection of technology and history, this paper explores how the</w:t>
      </w:r>
      <w:r>
        <w:t xml:space="preserve"> </w:t>
      </w:r>
      <w:r>
        <w:rPr>
          <w:bCs/>
          <w:b/>
        </w:rPr>
        <w:t xml:space="preserve">academic researcher</w:t>
      </w:r>
      <w:r>
        <w:t xml:space="preserve"> </w:t>
      </w:r>
      <w:r>
        <w:t xml:space="preserve">in</w:t>
      </w:r>
      <w:r>
        <w:t xml:space="preserve"> </w:t>
      </w:r>
      <w:r>
        <w:rPr>
          <w:bCs/>
          <w:b/>
        </w:rPr>
        <w:t xml:space="preserve">Mumbai, India</w:t>
      </w:r>
      <w:r>
        <w:t xml:space="preserve"> </w:t>
      </w:r>
      <w:r>
        <w:t xml:space="preserve">is utilizing digital tools to preserve and analyze the city's colonial archives. The authors describe projects that digitize historical records from institutions like the Asiatic Society of Mumbai, making them accessible to a global audience. This resource highlights the modernization of historical research in Mumbai, showing how local scholars are reclaiming and reinterpreting the city's past through new technological lenses. It is a key reference for those interested in the preservation of cultural heritage and the evolving methodologies of humanities research in India.</w:t>
      </w:r>
    </w:p>
    <w:p>
      <w:pPr>
        <w:pStyle w:val="BodyText"/>
      </w:pPr>
      <w:r>
        <w:t xml:space="preserve"> </w:t>
      </w:r>
      <w:r>
        <w:t xml:space="preserve">National Council for Science and Technology Communication (NCSTC). (2021).</w:t>
      </w:r>
      <w:r>
        <w:t xml:space="preserve"> </w:t>
      </w:r>
      <w:r>
        <w:rPr>
          <w:iCs/>
          <w:i/>
        </w:rPr>
        <w:t xml:space="preserve">Science Communication Practices in Urban India: The Mumbai Model</w:t>
      </w:r>
      <w:r>
        <w:t xml:space="preserve">. Mumbai: NCSTC Regional Office.</w:t>
      </w:r>
      <w:r>
        <w:t xml:space="preserve"> </w:t>
      </w:r>
    </w:p>
    <w:p>
      <w:pPr>
        <w:pStyle w:val="BodyText"/>
      </w:pPr>
      <w:r>
        <w:t xml:space="preserve">This report examines the role of the</w:t>
      </w:r>
      <w:r>
        <w:t xml:space="preserve"> </w:t>
      </w:r>
      <w:r>
        <w:rPr>
          <w:bCs/>
          <w:b/>
        </w:rPr>
        <w:t xml:space="preserve">academic researcher</w:t>
      </w:r>
      <w:r>
        <w:t xml:space="preserve"> </w:t>
      </w:r>
      <w:r>
        <w:t xml:space="preserve">as a communicator of science to the public in</w:t>
      </w:r>
      <w:r>
        <w:t xml:space="preserve"> </w:t>
      </w:r>
      <w:r>
        <w:rPr>
          <w:bCs/>
          <w:b/>
        </w:rPr>
        <w:t xml:space="preserve">Mumbai, India</w:t>
      </w:r>
      <w:r>
        <w:t xml:space="preserve">. It details initiatives where researchers engage with schools, media, and community groups to disseminate scientific knowledge. The document argues that effective science communication is vital for fostering a research-oriented culture in the city. It provides case studies of successful outreach programs in Mumbai, illustrating how academics can bridge the gap between complex scientific findings and public understanding. This entry is valuable for understanding the societal responsibilities of researchers and the mechanisms for public engagement in a diverse urban setting.</w:t>
      </w:r>
    </w:p>
    <w:p>
      <w:pPr>
        <w:pStyle w:val="BodyText"/>
      </w:pPr>
      <w:r>
        <w:t xml:space="preserve"> </w:t>
      </w:r>
      <w:r>
        <w:t xml:space="preserve">Rao, M. (2023).</w:t>
      </w:r>
      <w:r>
        <w:t xml:space="preserve"> </w:t>
      </w:r>
      <w:r>
        <w:rPr>
          <w:iCs/>
          <w:i/>
        </w:rPr>
        <w:t xml:space="preserve">Ethical Considerations in Biomedical Research in Mumbai</w:t>
      </w:r>
      <w:r>
        <w:t xml:space="preserve">. Indian Journal of Medical Ethics, 20(3), 201-210.</w:t>
      </w:r>
      <w:r>
        <w:t xml:space="preserve"> </w:t>
      </w:r>
    </w:p>
    <w:p>
      <w:pPr>
        <w:pStyle w:val="BodyText"/>
      </w:pPr>
      <w:r>
        <w:t xml:space="preserve">With Mumbai being a center for clinical trials and biomedical research, this article addresses the ethical frameworks governing the</w:t>
      </w:r>
      <w:r>
        <w:t xml:space="preserve"> </w:t>
      </w:r>
      <w:r>
        <w:rPr>
          <w:bCs/>
          <w:b/>
        </w:rPr>
        <w:t xml:space="preserve">academic researcher</w:t>
      </w:r>
      <w:r>
        <w:t xml:space="preserve"> </w:t>
      </w:r>
      <w:r>
        <w:t xml:space="preserve">in</w:t>
      </w:r>
      <w:r>
        <w:t xml:space="preserve"> </w:t>
      </w:r>
      <w:r>
        <w:rPr>
          <w:bCs/>
          <w:b/>
        </w:rPr>
        <w:t xml:space="preserve">Mumbai, India</w:t>
      </w:r>
      <w:r>
        <w:t xml:space="preserve">. Rao discusses issues of informed consent, data privacy, and the protection of vulnerable populations. The paper highlights recent regulatory changes and the establishment of institutional ethics committees in Mumbai's major hospitals and universities. This resource is critical for ensuring that research conducted in the city adheres to international ethical standards while respecting local cultural norms. It serves as a guide for maintaining integrity and accountability in high-stakes biomedical research environments.</w:t>
      </w:r>
    </w:p>
    <w:p>
      <w:pPr>
        <w:pStyle w:val="BodyText"/>
      </w:pPr>
      <w:r>
        <w:t xml:space="preserve">© 2023 Annotated Bibliography Compilation. All rights reserved. | Focus: Academic Researcher, Mumbai,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Academic Researchers in Mumbai, India</dc:title>
  <dc:creator/>
  <dc:language>en</dc:language>
  <cp:keywords/>
  <dcterms:created xsi:type="dcterms:W3CDTF">2026-08-08T05:01:22Z</dcterms:created>
  <dcterms:modified xsi:type="dcterms:W3CDTF">2026-08-08T05:01:22Z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