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Osaka</w:t>
      </w:r>
    </w:p>
    <w:bookmarkStart w:id="20" w:name="Xcd10c890cb05258211b7a4f3590ccfc31e4e1fa"/>
    <w:p>
      <w:pPr>
        <w:pStyle w:val="Heading1"/>
      </w:pPr>
      <w:r>
        <w:t xml:space="preserve">Annotated Bibliography: The Academic Researcher in Japan Osaka</w:t>
      </w:r>
    </w:p>
    <w:p>
      <w:pPr>
        <w:pStyle w:val="FirstParagraph"/>
      </w:pPr>
      <w:r>
        <w:rPr>
          <w:bCs/>
          <w:b/>
        </w:rPr>
        <w:t xml:space="preserve">Subject:</w:t>
      </w:r>
      <w:r>
        <w:t xml:space="preserve"> </w:t>
      </w:r>
      <w:r>
        <w:t xml:space="preserve">Institutional Frameworks, Cultural Dynamics, and Research Ecosystems</w:t>
      </w:r>
      <w:r>
        <w:br/>
      </w:r>
      <w:r>
        <w:rPr>
          <w:bCs/>
          <w:b/>
        </w:rPr>
        <w:t xml:space="preserve">Region:</w:t>
      </w:r>
      <w:r>
        <w:t xml:space="preserve"> </w:t>
      </w:r>
      <w:r>
        <w:t xml:space="preserve">Osaka, Japan</w:t>
      </w:r>
      <w:r>
        <w:br/>
      </w:r>
      <w:r>
        <w:rPr>
          <w:bCs/>
          <w:b/>
        </w:rPr>
        <w:t xml:space="preserve">Target Audience:</w:t>
      </w:r>
      <w:r>
        <w:t xml:space="preserve"> </w:t>
      </w:r>
      <w:r>
        <w:t xml:space="preserve">International Scholars, Policy Makers, and University Administrators</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Academic Researcher</w:t>
      </w:r>
      <w:r>
        <w:t xml:space="preserve"> </w:t>
      </w:r>
      <w:r>
        <w:t xml:space="preserve">within the specific context of</w:t>
      </w:r>
      <w:r>
        <w:t xml:space="preserve"> </w:t>
      </w:r>
      <w:r>
        <w:rPr>
          <w:bCs/>
          <w:b/>
        </w:rPr>
        <w:t xml:space="preserve">Japan Osaka</w:t>
      </w:r>
      <w:r>
        <w:t xml:space="preserve"> </w:t>
      </w:r>
      <w:r>
        <w:t xml:space="preserve">presents a unique intersection of historical tradition, rapid technological innovation, and complex bureaucratic structures. Unlike the centralized power of Tokyo, Osaka serves as a critical hub for medical research, engineering, and humanities, anchored by prestigious institutions such as Osaka University and Kyoto University (in the broader Kansai region). This</w:t>
      </w:r>
      <w:r>
        <w:t xml:space="preserve"> </w:t>
      </w:r>
      <w:r>
        <w:rPr>
          <w:bCs/>
          <w:b/>
        </w:rPr>
        <w:t xml:space="preserve">Annotated Bibliography</w:t>
      </w:r>
      <w:r>
        <w:t xml:space="preserve"> </w:t>
      </w:r>
      <w:r>
        <w:t xml:space="preserve">compiles essential literature regarding the operational environment, funding mechanisms, and cultural expectations faced by researchers in this region. The selected works provide a comprehensive overview of the challenges and opportunities inherent to conducting high-level scholarship in Osaka, addressing issues ranging from the "Kakenhi" grant system to the integration of foreign talent.</w:t>
      </w:r>
    </w:p>
    <w:bookmarkEnd w:id="21"/>
    <w:bookmarkStart w:id="30" w:name="selected-bibliography"/>
    <w:p>
      <w:pPr>
        <w:pStyle w:val="Heading2"/>
      </w:pPr>
      <w:r>
        <w:t xml:space="preserve">Selected Bibliography</w:t>
      </w:r>
    </w:p>
    <w:bookmarkStart w:id="22" w:name="X54efd5b2391d0e6b97a8ebe59ef5241fd3b7284"/>
    <w:p>
      <w:pPr>
        <w:pStyle w:val="Heading3"/>
      </w:pPr>
      <w:r>
        <w:t xml:space="preserve">1. The Institutional Landscape of Kansai Higher Education</w:t>
      </w:r>
    </w:p>
    <w:p>
      <w:pPr>
        <w:pStyle w:val="FirstParagraph"/>
      </w:pPr>
      <w:r>
        <w:t xml:space="preserve">Abe, M., &amp; Tanaka, K. (2021).</w:t>
      </w:r>
      <w:r>
        <w:t xml:space="preserve"> </w:t>
      </w:r>
      <w:r>
        <w:rPr>
          <w:iCs/>
          <w:i/>
        </w:rPr>
        <w:t xml:space="preserve">Centers of Excellence: The Evolution of Research Infrastructure in Osaka and Kyoto</w:t>
      </w:r>
      <w:r>
        <w:t xml:space="preserve">. Journal of Asian Higher Education, 14(2), 112-135.</w:t>
      </w:r>
    </w:p>
    <w:p>
      <w:pPr>
        <w:pStyle w:val="BodyText"/>
      </w:pPr>
      <w:r>
        <w:t xml:space="preserve">This article provides a critical analysis of the historical development of research institutions in the Kansai region, with a specific focus on Osaka University. The authors detail how the "National University Corporation" reform of 2004 altered the autonomy and funding models for the</w:t>
      </w:r>
      <w:r>
        <w:t xml:space="preserve"> </w:t>
      </w:r>
      <w:r>
        <w:rPr>
          <w:bCs/>
          <w:b/>
        </w:rPr>
        <w:t xml:space="preserve">Academic Researcher</w:t>
      </w:r>
      <w:r>
        <w:t xml:space="preserve"> </w:t>
      </w:r>
      <w:r>
        <w:t xml:space="preserve">in</w:t>
      </w:r>
      <w:r>
        <w:t xml:space="preserve"> </w:t>
      </w:r>
      <w:r>
        <w:rPr>
          <w:bCs/>
          <w:b/>
        </w:rPr>
        <w:t xml:space="preserve">Japan Osaka</w:t>
      </w:r>
      <w:r>
        <w:t xml:space="preserve">. The text is particularly valuable for understanding the shift from government-dependent funding to competitive grant-seeking behaviors. It highlights Osaka's strategic positioning as a leader in medical science and nanotechnology. For any researcher planning to establish a laboratory or collaborate in Osaka, this source offers essential context regarding the administrative hierarchy and the competitive nature of securing tenure-track positions within these historic institutions.</w:t>
      </w:r>
    </w:p>
    <w:bookmarkEnd w:id="22"/>
    <w:bookmarkStart w:id="23" w:name="navigating-the-kakenhi-grant-system"/>
    <w:p>
      <w:pPr>
        <w:pStyle w:val="Heading3"/>
      </w:pPr>
      <w:r>
        <w:t xml:space="preserve">2. Navigating the Kakenhi Grant System</w:t>
      </w:r>
    </w:p>
    <w:p>
      <w:pPr>
        <w:pStyle w:val="FirstParagraph"/>
      </w:pPr>
      <w:r>
        <w:t xml:space="preserve">Sato, H. (2022).</w:t>
      </w:r>
      <w:r>
        <w:t xml:space="preserve"> </w:t>
      </w:r>
      <w:r>
        <w:rPr>
          <w:iCs/>
          <w:i/>
        </w:rPr>
        <w:t xml:space="preserve">Securing Funding in Japanese Academia: A Practical Guide to the JSPS Kakenhi System</w:t>
      </w:r>
      <w:r>
        <w:t xml:space="preserve">. Tokyo: University of Tokyo Press.</w:t>
      </w:r>
    </w:p>
    <w:p>
      <w:pPr>
        <w:pStyle w:val="BodyText"/>
      </w:pPr>
      <w:r>
        <w:t xml:space="preserve">While not exclusive to Osaka, this monograph is indispensable for the</w:t>
      </w:r>
      <w:r>
        <w:t xml:space="preserve"> </w:t>
      </w:r>
      <w:r>
        <w:rPr>
          <w:bCs/>
          <w:b/>
        </w:rPr>
        <w:t xml:space="preserve">Academic Researcher</w:t>
      </w:r>
      <w:r>
        <w:t xml:space="preserve"> </w:t>
      </w:r>
      <w:r>
        <w:t xml:space="preserve">operating in</w:t>
      </w:r>
      <w:r>
        <w:t xml:space="preserve"> </w:t>
      </w:r>
      <w:r>
        <w:rPr>
          <w:bCs/>
          <w:b/>
        </w:rPr>
        <w:t xml:space="preserve">Japan Osaka</w:t>
      </w:r>
      <w:r>
        <w:t xml:space="preserve">, as the Japan Society for the Promotion of Science (JSPS) remains the primary funding body. Sato breaks down the complex application processes for "Kiban" (Basic) and "Chousa" (Investigation) grants. The book specifically addresses the cultural nuances of proposal writing in Japan, emphasizing the importance of consensus-building and alignment with national research priorities. It includes case studies from researchers at Osaka University, illustrating how local research clusters influence funding success rates. This resource is crucial for understanding the financial sustainability of research projects in the region.</w:t>
      </w:r>
    </w:p>
    <w:bookmarkEnd w:id="23"/>
    <w:bookmarkStart w:id="24" w:name="X57155276179febf2a4faf0a1a91726937b32475"/>
    <w:p>
      <w:pPr>
        <w:pStyle w:val="Heading3"/>
      </w:pPr>
      <w:r>
        <w:t xml:space="preserve">3. Cultural Dynamics and Hierarchy in the Laboratory</w:t>
      </w:r>
    </w:p>
    <w:p>
      <w:pPr>
        <w:pStyle w:val="FirstParagraph"/>
      </w:pPr>
      <w:r>
        <w:t xml:space="preserve">Yamamoto, R. (2020).</w:t>
      </w:r>
      <w:r>
        <w:t xml:space="preserve"> </w:t>
      </w:r>
      <w:r>
        <w:rPr>
          <w:iCs/>
          <w:i/>
        </w:rPr>
        <w:t xml:space="preserve">Hierarchy and Harmony: Social Structures in Japanese Research Laboratories</w:t>
      </w:r>
      <w:r>
        <w:t xml:space="preserve">. Sociology of Science in Asia, 8(1), 45-67.</w:t>
      </w:r>
    </w:p>
    <w:p>
      <w:pPr>
        <w:pStyle w:val="BodyText"/>
      </w:pPr>
      <w:r>
        <w:t xml:space="preserve">This sociological study examines the interpersonal dynamics within research groups in major Japanese cities, including Osaka. Yamamoto explores the traditional "Labo" system, where the principal investigator holds significant authority, and the concept of "senpai-kohai" (senior-junior) relationships dictates daily interactions. For the international</w:t>
      </w:r>
      <w:r>
        <w:t xml:space="preserve"> </w:t>
      </w:r>
      <w:r>
        <w:rPr>
          <w:bCs/>
          <w:b/>
        </w:rPr>
        <w:t xml:space="preserve">Academic Researcher</w:t>
      </w:r>
      <w:r>
        <w:t xml:space="preserve"> </w:t>
      </w:r>
      <w:r>
        <w:t xml:space="preserve">moving to</w:t>
      </w:r>
      <w:r>
        <w:t xml:space="preserve"> </w:t>
      </w:r>
      <w:r>
        <w:rPr>
          <w:bCs/>
          <w:b/>
        </w:rPr>
        <w:t xml:space="preserve">Japan Osaka</w:t>
      </w:r>
      <w:r>
        <w:t xml:space="preserve">, this article is vital for navigating workplace culture. It discusses the expectations of loyalty, the importance of face-to-face communication over digital correspondence, and the subtle pressures of group consensus. The text argues that understanding these social codes is as important as technical expertise for career advancement in Osaka's academic circles.</w:t>
      </w:r>
    </w:p>
    <w:bookmarkEnd w:id="24"/>
    <w:bookmarkStart w:id="25" w:name="X21dd70a268a9eac9dc75cd78caae15fb6809ad1"/>
    <w:p>
      <w:pPr>
        <w:pStyle w:val="Heading3"/>
      </w:pPr>
      <w:r>
        <w:t xml:space="preserve">4. Internationalization and Foreign Talent in Osaka</w:t>
      </w:r>
    </w:p>
    <w:p>
      <w:pPr>
        <w:pStyle w:val="FirstParagraph"/>
      </w:pPr>
      <w:r>
        <w:t xml:space="preserve">Global Research Network Japan. (2023).</w:t>
      </w:r>
      <w:r>
        <w:t xml:space="preserve"> </w:t>
      </w:r>
      <w:r>
        <w:rPr>
          <w:iCs/>
          <w:i/>
        </w:rPr>
        <w:t xml:space="preserve">Attracting Global Talent: The State of International Researchers in the Kansai Region</w:t>
      </w:r>
      <w:r>
        <w:t xml:space="preserve">. Osaka: GRNJ Policy Brief.</w:t>
      </w:r>
    </w:p>
    <w:p>
      <w:pPr>
        <w:pStyle w:val="BodyText"/>
      </w:pPr>
      <w:r>
        <w:t xml:space="preserve">This policy brief offers a data-driven assessment of the experiences of foreign</w:t>
      </w:r>
      <w:r>
        <w:t xml:space="preserve"> </w:t>
      </w:r>
      <w:r>
        <w:rPr>
          <w:bCs/>
          <w:b/>
        </w:rPr>
        <w:t xml:space="preserve">Academic Researchers</w:t>
      </w:r>
      <w:r>
        <w:t xml:space="preserve"> </w:t>
      </w:r>
      <w:r>
        <w:t xml:space="preserve">in</w:t>
      </w:r>
      <w:r>
        <w:t xml:space="preserve"> </w:t>
      </w:r>
      <w:r>
        <w:rPr>
          <w:bCs/>
          <w:b/>
        </w:rPr>
        <w:t xml:space="preserve">Japan Osaka</w:t>
      </w:r>
      <w:r>
        <w:t xml:space="preserve">. It highlights initiatives by the Osaka Prefectural Government and local universities to improve English-language support, visa processing, and spousal employment opportunities. The document identifies persistent barriers, such as language requirements for administrative tasks and cultural isolation. It serves as a realistic appraisal of the current environment, providing actionable insights for institutions aiming to improve their international appeal. For prospective researchers, it outlines the practical support systems available in Osaka compared to other Japanese regions.</w:t>
      </w:r>
    </w:p>
    <w:bookmarkEnd w:id="25"/>
    <w:bookmarkStart w:id="26" w:name="X6cb228cdd7a797c033469fffb4c5e63411a9d30"/>
    <w:p>
      <w:pPr>
        <w:pStyle w:val="Heading3"/>
      </w:pPr>
      <w:r>
        <w:t xml:space="preserve">5. Industry-Academia Collaboration in Biomedical Sciences</w:t>
      </w:r>
    </w:p>
    <w:p>
      <w:pPr>
        <w:pStyle w:val="FirstParagraph"/>
      </w:pPr>
      <w:r>
        <w:t xml:space="preserve">Nakamura, T., &amp; Lee, J. (2021).</w:t>
      </w:r>
      <w:r>
        <w:t xml:space="preserve"> </w:t>
      </w:r>
      <w:r>
        <w:rPr>
          <w:iCs/>
          <w:i/>
        </w:rPr>
        <w:t xml:space="preserve">Bridging the Gap: University-Industry Partnerships in Osaka's Biomedical Sector</w:t>
      </w:r>
      <w:r>
        <w:t xml:space="preserve">. Technology Transfer Quarterly, 19(4), 201-218.</w:t>
      </w:r>
    </w:p>
    <w:p>
      <w:pPr>
        <w:pStyle w:val="BodyText"/>
      </w:pPr>
      <w:r>
        <w:t xml:space="preserve">Osaka is renowned for its strong ties between academia and the pharmaceutical and medical device industries. This article analyzes the mechanisms of technology transfer and collaborative research in the region. It details how the</w:t>
      </w:r>
      <w:r>
        <w:t xml:space="preserve"> </w:t>
      </w:r>
      <w:r>
        <w:rPr>
          <w:bCs/>
          <w:b/>
        </w:rPr>
        <w:t xml:space="preserve">Academic Researcher</w:t>
      </w:r>
      <w:r>
        <w:t xml:space="preserve"> </w:t>
      </w:r>
      <w:r>
        <w:t xml:space="preserve">in</w:t>
      </w:r>
      <w:r>
        <w:t xml:space="preserve"> </w:t>
      </w:r>
      <w:r>
        <w:rPr>
          <w:bCs/>
          <w:b/>
        </w:rPr>
        <w:t xml:space="preserve">Japan Osaka</w:t>
      </w:r>
      <w:r>
        <w:t xml:space="preserve"> </w:t>
      </w:r>
      <w:r>
        <w:t xml:space="preserve">can leverage local industry connections to secure funding and facilitate the commercialization of research findings. The authors discuss the legal frameworks governing intellectual property and the role of university technology licensing offices. This source is particularly relevant for researchers in STEM fields who are interested in applied research and the practical application of their work within Osaka's robust industrial ecosystem.</w:t>
      </w:r>
    </w:p>
    <w:bookmarkEnd w:id="26"/>
    <w:bookmarkStart w:id="27" w:name="Xc08be4e75ef5bba1c174a5d7b30de8857efa298"/>
    <w:p>
      <w:pPr>
        <w:pStyle w:val="Heading3"/>
      </w:pPr>
      <w:r>
        <w:t xml:space="preserve">6. The Impact of Digital Transformation on Research</w:t>
      </w:r>
    </w:p>
    <w:p>
      <w:pPr>
        <w:pStyle w:val="FirstParagraph"/>
      </w:pPr>
      <w:r>
        <w:t xml:space="preserve">Ishikawa, Y. (2023).</w:t>
      </w:r>
      <w:r>
        <w:t xml:space="preserve"> </w:t>
      </w:r>
      <w:r>
        <w:rPr>
          <w:iCs/>
          <w:i/>
        </w:rPr>
        <w:t xml:space="preserve">Digital Humanities and Open Science in Japanese Universities</w:t>
      </w:r>
      <w:r>
        <w:t xml:space="preserve">. Journal of Information Science, 49(2), 88-102.</w:t>
      </w:r>
    </w:p>
    <w:p>
      <w:pPr>
        <w:pStyle w:val="BodyText"/>
      </w:pPr>
      <w:r>
        <w:t xml:space="preserve">This paper explores the adoption of open science practices and digital tools within Japanese academia, with specific references to initiatives at Osaka City University. It addresses the tension between traditional publication norms and the global push for open access. For the modern</w:t>
      </w:r>
      <w:r>
        <w:t xml:space="preserve"> </w:t>
      </w:r>
      <w:r>
        <w:rPr>
          <w:bCs/>
          <w:b/>
        </w:rPr>
        <w:t xml:space="preserve">Academic Researcher</w:t>
      </w:r>
      <w:r>
        <w:t xml:space="preserve"> </w:t>
      </w:r>
      <w:r>
        <w:t xml:space="preserve">in</w:t>
      </w:r>
      <w:r>
        <w:t xml:space="preserve"> </w:t>
      </w:r>
      <w:r>
        <w:rPr>
          <w:bCs/>
          <w:b/>
        </w:rPr>
        <w:t xml:space="preserve">Japan Osaka</w:t>
      </w:r>
      <w:r>
        <w:t xml:space="preserve">, this article provides guidance on navigating the evolving landscape of digital scholarship. It discusses the infrastructure available for data sharing and the institutional policies regarding open access publishing. The text is essential for researchers aiming to align their work with international standards while operating within the Japanese regulatory framework.</w:t>
      </w:r>
    </w:p>
    <w:bookmarkEnd w:id="27"/>
    <w:bookmarkStart w:id="28" w:name="X001a7420815c33ee409112be06b4dc36b770f3a"/>
    <w:p>
      <w:pPr>
        <w:pStyle w:val="Heading3"/>
      </w:pPr>
      <w:r>
        <w:t xml:space="preserve">7. Work-Life Balance and Mental Health in Academia</w:t>
      </w:r>
    </w:p>
    <w:p>
      <w:pPr>
        <w:pStyle w:val="FirstParagraph"/>
      </w:pPr>
      <w:r>
        <w:t xml:space="preserve">Kobayashi, S. (2022).</w:t>
      </w:r>
      <w:r>
        <w:t xml:space="preserve"> </w:t>
      </w:r>
      <w:r>
        <w:rPr>
          <w:iCs/>
          <w:i/>
        </w:rPr>
        <w:t xml:space="preserve">Pressure and Performance: Mental Health Challenges for Researchers in Japan</w:t>
      </w:r>
      <w:r>
        <w:t xml:space="preserve">. Asian Journal of Psychology, 15(3), 150-165.</w:t>
      </w:r>
    </w:p>
    <w:p>
      <w:pPr>
        <w:pStyle w:val="BodyText"/>
      </w:pPr>
      <w:r>
        <w:t xml:space="preserve">This study investigates the psychological well-being of academic staff in Japan, highlighting the high-pressure environment prevalent in competitive hubs like Osaka. Kobayashi discusses the long working hours, the difficulty of separating work from personal life, and the stigma surrounding mental health issues. The article is crucial for the</w:t>
      </w:r>
      <w:r>
        <w:t xml:space="preserve"> </w:t>
      </w:r>
      <w:r>
        <w:rPr>
          <w:bCs/>
          <w:b/>
        </w:rPr>
        <w:t xml:space="preserve">Academic Researcher</w:t>
      </w:r>
      <w:r>
        <w:t xml:space="preserve"> </w:t>
      </w:r>
      <w:r>
        <w:t xml:space="preserve">in</w:t>
      </w:r>
      <w:r>
        <w:t xml:space="preserve"> </w:t>
      </w:r>
      <w:r>
        <w:rPr>
          <w:bCs/>
          <w:b/>
        </w:rPr>
        <w:t xml:space="preserve">Japan Osaka</w:t>
      </w:r>
      <w:r>
        <w:t xml:space="preserve"> </w:t>
      </w:r>
      <w:r>
        <w:t xml:space="preserve">to understand the potential personal costs of academic success. It also reviews recent efforts by Osaka-based institutions to implement wellness programs and flexible working arrangements, offering a balanced view of the challenges and emerging support systems.</w:t>
      </w:r>
    </w:p>
    <w:bookmarkEnd w:id="28"/>
    <w:bookmarkStart w:id="29" w:name="regional-innovation-clusters-and-policy"/>
    <w:p>
      <w:pPr>
        <w:pStyle w:val="Heading3"/>
      </w:pPr>
      <w:r>
        <w:t xml:space="preserve">8. Regional Innovation Clusters and Policy</w:t>
      </w:r>
    </w:p>
    <w:p>
      <w:pPr>
        <w:pStyle w:val="FirstParagraph"/>
      </w:pPr>
      <w:r>
        <w:t xml:space="preserve">Ministry of Education, Culture, Sports, Science and Technology (MEXT). (2023).</w:t>
      </w:r>
      <w:r>
        <w:t xml:space="preserve"> </w:t>
      </w:r>
      <w:r>
        <w:rPr>
          <w:iCs/>
          <w:i/>
        </w:rPr>
        <w:t xml:space="preserve">Regional Innovation Strategy: The Kansai Science City Initiative</w:t>
      </w:r>
      <w:r>
        <w:t xml:space="preserve">. Tokyo: MEXT Publications.</w:t>
      </w:r>
    </w:p>
    <w:p>
      <w:pPr>
        <w:pStyle w:val="BodyText"/>
      </w:pPr>
      <w:r>
        <w:t xml:space="preserve">This official government document outlines the strategic vision for the Kansai region, positioning Osaka as a global center for science and technology. It details the funding priorities, infrastructure investments, and policy goals designed to attract top-tier</w:t>
      </w:r>
      <w:r>
        <w:t xml:space="preserve"> </w:t>
      </w:r>
      <w:r>
        <w:rPr>
          <w:bCs/>
          <w:b/>
        </w:rPr>
        <w:t xml:space="preserve">Academic Researchers</w:t>
      </w:r>
      <w:r>
        <w:t xml:space="preserve"> </w:t>
      </w:r>
      <w:r>
        <w:t xml:space="preserve">to</w:t>
      </w:r>
      <w:r>
        <w:t xml:space="preserve"> </w:t>
      </w:r>
      <w:r>
        <w:rPr>
          <w:bCs/>
          <w:b/>
        </w:rPr>
        <w:t xml:space="preserve">Japan Osaka</w:t>
      </w:r>
      <w:r>
        <w:t xml:space="preserve">. The document is a primary source for understanding the macro-level environment in which researchers operate. It provides insight into the government's expectations for regional contribution and the opportunities for interdisciplinary collaboration supported by state funding. It is an essential reference for aligning research proposals with national and regional strategic objectives.</w:t>
      </w:r>
    </w:p>
    <w:bookmarkEnd w:id="29"/>
    <w:bookmarkEnd w:id="30"/>
    <w:p>
      <w:pPr>
        <w:pStyle w:val="BodyText"/>
      </w:pPr>
      <w:r>
        <w:rPr>
          <w:bCs/>
          <w:b/>
        </w:rPr>
        <w:t xml:space="preserve">Note:</w:t>
      </w:r>
      <w:r>
        <w:t xml:space="preserve"> </w:t>
      </w:r>
      <w:r>
        <w:t xml:space="preserve">This</w:t>
      </w:r>
      <w:r>
        <w:t xml:space="preserve"> </w:t>
      </w:r>
      <w:r>
        <w:rPr>
          <w:bCs/>
          <w:b/>
        </w:rPr>
        <w:t xml:space="preserve">Annotated Bibliography</w:t>
      </w:r>
      <w:r>
        <w:t xml:space="preserve"> </w:t>
      </w:r>
      <w:r>
        <w:t xml:space="preserve">is designed to assist</w:t>
      </w:r>
      <w:r>
        <w:t xml:space="preserve"> </w:t>
      </w:r>
      <w:r>
        <w:rPr>
          <w:bCs/>
          <w:b/>
        </w:rPr>
        <w:t xml:space="preserve">Academic Researchers</w:t>
      </w:r>
      <w:r>
        <w:t xml:space="preserve"> </w:t>
      </w:r>
      <w:r>
        <w:t xml:space="preserve">in understanding the multifaceted environment of</w:t>
      </w:r>
      <w:r>
        <w:t xml:space="preserve"> </w:t>
      </w:r>
      <w:r>
        <w:rPr>
          <w:bCs/>
          <w:b/>
        </w:rPr>
        <w:t xml:space="preserve">Japan Osaka</w:t>
      </w:r>
      <w:r>
        <w:t xml:space="preserve">. The sources selected represent a mix of academic analysis, policy documents, and practical guides to provide a holistic view of the research landscape.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Japan Osaka</dc:title>
  <dc:creator/>
  <dc:language>en</dc:language>
  <cp:keywords/>
  <dcterms:created xsi:type="dcterms:W3CDTF">2026-08-08T05:01:19Z</dcterms:created>
  <dcterms:modified xsi:type="dcterms:W3CDTF">2026-08-08T05:01:19Z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