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Environment of the Academic Researcher in Kuwait City</w:t>
      </w:r>
    </w:p>
    <w:bookmarkEnd w:id="20"/>
    <w:p>
      <w:pPr>
        <w:pStyle w:val="BodyText"/>
      </w:pPr>
      <w:r>
        <w:t xml:space="preserve">This annotated bibliography compiles essential literature regarding the professional landscape, challenges, and opportunities facing the</w:t>
      </w:r>
      <w:r>
        <w:t xml:space="preserve"> </w:t>
      </w:r>
      <w:r>
        <w:rPr>
          <w:bCs/>
          <w:b/>
        </w:rPr>
        <w:t xml:space="preserve">Academic Researcher</w:t>
      </w:r>
      <w:r>
        <w:t xml:space="preserve"> </w:t>
      </w:r>
      <w:r>
        <w:t xml:space="preserve">within the specific context of</w:t>
      </w:r>
      <w:r>
        <w:t xml:space="preserve"> </w:t>
      </w:r>
      <w:r>
        <w:rPr>
          <w:bCs/>
          <w:b/>
        </w:rPr>
        <w:t xml:space="preserve">Kuwait City</w:t>
      </w:r>
      <w:r>
        <w:t xml:space="preserve">. As the capital of the State of Kuwait, Kuwait City serves as the primary hub for higher education and scientific inquiry in the nation. The following entries explore the intersection of national development strategies, institutional frameworks, and the socio-cultural environment that shapes the work of scholars in this region.</w:t>
      </w:r>
    </w:p>
    <w:bookmarkStart w:id="21" w:name="introduction"/>
    <w:p>
      <w:pPr>
        <w:pStyle w:val="Heading2"/>
      </w:pPr>
      <w:r>
        <w:t xml:space="preserve">Introduction</w:t>
      </w:r>
    </w:p>
    <w:p>
      <w:pPr>
        <w:pStyle w:val="FirstParagraph"/>
      </w:pPr>
      <w:r>
        <w:t xml:space="preserve">The position of the</w:t>
      </w:r>
      <w:r>
        <w:t xml:space="preserve"> </w:t>
      </w:r>
      <w:r>
        <w:rPr>
          <w:bCs/>
          <w:b/>
        </w:rPr>
        <w:t xml:space="preserve">Academic Researcher</w:t>
      </w:r>
      <w:r>
        <w:t xml:space="preserve"> </w:t>
      </w:r>
      <w:r>
        <w:t xml:space="preserve">in</w:t>
      </w:r>
      <w:r>
        <w:t xml:space="preserve"> </w:t>
      </w:r>
      <w:r>
        <w:rPr>
          <w:bCs/>
          <w:b/>
        </w:rPr>
        <w:t xml:space="preserve">Kuwait City</w:t>
      </w:r>
      <w:r>
        <w:t xml:space="preserve"> </w:t>
      </w:r>
      <w:r>
        <w:t xml:space="preserve">is undergoing a significant transformation. Historically reliant on oil revenues, the nation is now pivoting toward a knowledge-based economy. This shift places immense pressure and expectation on the academic community to produce high-impact research that aligns with national priorities. The documents selected below provide a comprehensive overview of this transition, examining how researchers navigate funding, policy, and cultural expectations in the capital.</w:t>
      </w:r>
    </w:p>
    <w:bookmarkEnd w:id="21"/>
    <w:bookmarkStart w:id="22" w:name="bibliography-entries"/>
    <w:p>
      <w:pPr>
        <w:pStyle w:val="Heading2"/>
      </w:pPr>
      <w:r>
        <w:t xml:space="preserve">Bibliography Entries</w:t>
      </w:r>
    </w:p>
    <w:p>
      <w:pPr>
        <w:pStyle w:val="FirstParagraph"/>
      </w:pPr>
      <w:r>
        <w:t xml:space="preserve">Al-Kandari, A. (2021).</w:t>
      </w:r>
      <w:r>
        <w:t xml:space="preserve"> </w:t>
      </w:r>
      <w:r>
        <w:rPr>
          <w:iCs/>
          <w:i/>
        </w:rPr>
        <w:t xml:space="preserve">Higher Education Reform and Research Output in the Gulf: A Case Study of Kuwait City</w:t>
      </w:r>
      <w:r>
        <w:t xml:space="preserve">. Journal of Middle Eastern Educational Policy, 14(2), 112-135.</w:t>
      </w:r>
    </w:p>
    <w:p>
      <w:pPr>
        <w:pStyle w:val="BodyText"/>
      </w:pPr>
      <w:r>
        <w:t xml:space="preserve">This article provides a critical analysis of the structural changes within universities located in</w:t>
      </w:r>
      <w:r>
        <w:t xml:space="preserve"> </w:t>
      </w:r>
      <w:r>
        <w:rPr>
          <w:bCs/>
          <w:b/>
        </w:rPr>
        <w:t xml:space="preserve">Kuwait City</w:t>
      </w:r>
      <w:r>
        <w:t xml:space="preserve">, specifically focusing on Kuwait University and the American University of Kuwait. Al-Kandari argues that while infrastructure has improved, the administrative burden on the</w:t>
      </w:r>
      <w:r>
        <w:t xml:space="preserve"> </w:t>
      </w:r>
      <w:r>
        <w:rPr>
          <w:bCs/>
          <w:b/>
        </w:rPr>
        <w:t xml:space="preserve">Academic Researcher</w:t>
      </w:r>
      <w:r>
        <w:t xml:space="preserve"> </w:t>
      </w:r>
      <w:r>
        <w:t xml:space="preserve">remains a significant barrier to productivity. The study highlights the tension between traditional teaching roles and the modern demand for international publications. For any researcher operating in Kuwait City, this text is vital for understanding the bureaucratic landscape and the ongoing efforts to align local academic standards with global metrics.</w:t>
      </w:r>
    </w:p>
    <w:p>
      <w:pPr>
        <w:pStyle w:val="BodyText"/>
      </w:pPr>
      <w:r>
        <w:t xml:space="preserve">Ministry of Higher Education, State of Kuwait. (2022).</w:t>
      </w:r>
      <w:r>
        <w:t xml:space="preserve"> </w:t>
      </w:r>
      <w:r>
        <w:rPr>
          <w:iCs/>
          <w:i/>
        </w:rPr>
        <w:t xml:space="preserve">National Strategy for Scientific Research and Innovation 2025</w:t>
      </w:r>
      <w:r>
        <w:t xml:space="preserve">. Kuwait City: Government Press.</w:t>
      </w:r>
    </w:p>
    <w:p>
      <w:pPr>
        <w:pStyle w:val="BodyText"/>
      </w:pPr>
      <w:r>
        <w:t xml:space="preserve">As an official government document, this report outlines the strategic roadmap for scientific development in the nation. It is indispensable for the</w:t>
      </w:r>
      <w:r>
        <w:t xml:space="preserve"> </w:t>
      </w:r>
      <w:r>
        <w:rPr>
          <w:bCs/>
          <w:b/>
        </w:rPr>
        <w:t xml:space="preserve">Academic Researcher</w:t>
      </w:r>
      <w:r>
        <w:t xml:space="preserve"> </w:t>
      </w:r>
      <w:r>
        <w:t xml:space="preserve">in</w:t>
      </w:r>
      <w:r>
        <w:t xml:space="preserve"> </w:t>
      </w:r>
      <w:r>
        <w:rPr>
          <w:bCs/>
          <w:b/>
        </w:rPr>
        <w:t xml:space="preserve">Kuwait City</w:t>
      </w:r>
      <w:r>
        <w:t xml:space="preserve"> </w:t>
      </w:r>
      <w:r>
        <w:t xml:space="preserve">seeking to understand funding priorities. The strategy emphasizes renewable energy, water desalination, and public health as key areas for investment. The document details the mechanisms for grant allocation and the expectations for collaboration between public institutions and the private sector. It serves as a primary source for understanding the political will behind research initiatives in the capital.</w:t>
      </w:r>
    </w:p>
    <w:p>
      <w:pPr>
        <w:pStyle w:val="BodyText"/>
      </w:pPr>
      <w:r>
        <w:t xml:space="preserve">Al-Sabah, N., &amp; Roberts, J. (2020).</w:t>
      </w:r>
      <w:r>
        <w:t xml:space="preserve"> </w:t>
      </w:r>
      <w:r>
        <w:rPr>
          <w:iCs/>
          <w:i/>
        </w:rPr>
        <w:t xml:space="preserve">Cultural Competence and Academic Freedom: Perspectives from Kuwaiti Scholars</w:t>
      </w:r>
      <w:r>
        <w:t xml:space="preserve">. International Journal of Higher Education in the Arab World, 8(1), 45-62.</w:t>
      </w:r>
    </w:p>
    <w:p>
      <w:pPr>
        <w:pStyle w:val="BodyText"/>
      </w:pPr>
      <w:r>
        <w:t xml:space="preserve">This qualitative study explores the socio-cultural nuances that influence the work of the</w:t>
      </w:r>
      <w:r>
        <w:t xml:space="preserve"> </w:t>
      </w:r>
      <w:r>
        <w:rPr>
          <w:bCs/>
          <w:b/>
        </w:rPr>
        <w:t xml:space="preserve">Academic Researcher</w:t>
      </w:r>
      <w:r>
        <w:t xml:space="preserve"> </w:t>
      </w:r>
      <w:r>
        <w:t xml:space="preserve">in</w:t>
      </w:r>
      <w:r>
        <w:t xml:space="preserve"> </w:t>
      </w:r>
      <w:r>
        <w:rPr>
          <w:bCs/>
          <w:b/>
        </w:rPr>
        <w:t xml:space="preserve">Kuwait City</w:t>
      </w:r>
      <w:r>
        <w:t xml:space="preserve">. The authors discuss how local cultural values and religious norms intersect with academic inquiry, particularly in the social sciences and humanities. The paper offers valuable insights into the "unwritten rules" of academic discourse in Kuwait. It is particularly relevant for expatriate researchers or those new to the region, providing a framework for navigating sensitive topics while maintaining professional integrity and respect for local customs.</w:t>
      </w:r>
    </w:p>
    <w:p>
      <w:pPr>
        <w:pStyle w:val="BodyText"/>
      </w:pPr>
      <w:r>
        <w:t xml:space="preserve">Al-Mutairi, S. (2019).</w:t>
      </w:r>
      <w:r>
        <w:t xml:space="preserve"> </w:t>
      </w:r>
      <w:r>
        <w:rPr>
          <w:iCs/>
          <w:i/>
        </w:rPr>
        <w:t xml:space="preserve">The Role of the Kuwait Foundation for the Advancement of Sciences (KFAS) in Fostering Local Talent</w:t>
      </w:r>
      <w:r>
        <w:t xml:space="preserve">. Science Policy Review, 12(3), 201-218.</w:t>
      </w:r>
    </w:p>
    <w:p>
      <w:pPr>
        <w:pStyle w:val="BodyText"/>
      </w:pPr>
      <w:r>
        <w:t xml:space="preserve">KFAS is a pivotal institution for any</w:t>
      </w:r>
      <w:r>
        <w:t xml:space="preserve"> </w:t>
      </w:r>
      <w:r>
        <w:rPr>
          <w:bCs/>
          <w:b/>
        </w:rPr>
        <w:t xml:space="preserve">Academic Researcher</w:t>
      </w:r>
      <w:r>
        <w:t xml:space="preserve"> </w:t>
      </w:r>
      <w:r>
        <w:t xml:space="preserve">based in</w:t>
      </w:r>
      <w:r>
        <w:t xml:space="preserve"> </w:t>
      </w:r>
      <w:r>
        <w:rPr>
          <w:bCs/>
          <w:b/>
        </w:rPr>
        <w:t xml:space="preserve">Kuwait City</w:t>
      </w:r>
      <w:r>
        <w:t xml:space="preserve">. This article evaluates the effectiveness of KFAS grants in promoting indigenous research capabilities. Al-Mutairi presents data showing a steady increase in locally led projects, yet notes a continued reliance on foreign expertise for high-level technical execution. The bibliography entry is crucial for understanding the funding ecosystem. It provides a realistic assessment of the opportunities available to Kuwaiti nationals and the competitive nature of securing financial support for independent research projects in the capital.</w:t>
      </w:r>
    </w:p>
    <w:p>
      <w:pPr>
        <w:pStyle w:val="BodyText"/>
      </w:pPr>
      <w:r>
        <w:t xml:space="preserve">World Bank. (2023).</w:t>
      </w:r>
      <w:r>
        <w:t xml:space="preserve"> </w:t>
      </w:r>
      <w:r>
        <w:rPr>
          <w:iCs/>
          <w:i/>
        </w:rPr>
        <w:t xml:space="preserve">Kuwait Economic Monitor: Investing in Human Capital</w:t>
      </w:r>
      <w:r>
        <w:t xml:space="preserve">. Washington, DC: World Bank Group.</w:t>
      </w:r>
    </w:p>
    <w:p>
      <w:pPr>
        <w:pStyle w:val="BodyText"/>
      </w:pPr>
      <w:r>
        <w:t xml:space="preserve">While a macroeconomic report, this document is essential for contextualizing the role of the</w:t>
      </w:r>
      <w:r>
        <w:t xml:space="preserve"> </w:t>
      </w:r>
      <w:r>
        <w:rPr>
          <w:bCs/>
          <w:b/>
        </w:rPr>
        <w:t xml:space="preserve">Academic Researcher</w:t>
      </w:r>
      <w:r>
        <w:t xml:space="preserve"> </w:t>
      </w:r>
      <w:r>
        <w:t xml:space="preserve">in</w:t>
      </w:r>
      <w:r>
        <w:t xml:space="preserve"> </w:t>
      </w:r>
      <w:r>
        <w:rPr>
          <w:bCs/>
          <w:b/>
        </w:rPr>
        <w:t xml:space="preserve">Kuwait City</w:t>
      </w:r>
      <w:r>
        <w:t xml:space="preserve"> </w:t>
      </w:r>
      <w:r>
        <w:t xml:space="preserve">within the broader national economy. The report highlights the urgent need to diversify the workforce away from the public sector. It positions academic research as a key driver for creating new industries and job opportunities. For researchers, this text underscores the growing expectation that their work must have tangible economic applications. It connects the daily activities of scholars in Kuwait City to the nation's long-term survival and prosperity in a post-oil era.</w:t>
      </w:r>
    </w:p>
    <w:p>
      <w:pPr>
        <w:pStyle w:val="BodyText"/>
      </w:pPr>
      <w:r>
        <w:t xml:space="preserve">Al-Hamad, R. (2022).</w:t>
      </w:r>
      <w:r>
        <w:t xml:space="preserve"> </w:t>
      </w:r>
      <w:r>
        <w:rPr>
          <w:iCs/>
          <w:i/>
        </w:rPr>
        <w:t xml:space="preserve">Challenges of Interdisciplinary Research in Kuwaiti Universities</w:t>
      </w:r>
      <w:r>
        <w:t xml:space="preserve">. Journal of Academic Administration, 10(4), 78-95.</w:t>
      </w:r>
    </w:p>
    <w:p>
      <w:pPr>
        <w:pStyle w:val="BodyText"/>
      </w:pPr>
      <w:r>
        <w:t xml:space="preserve">This paper addresses the structural silos that often hinder collaboration among departments in</w:t>
      </w:r>
      <w:r>
        <w:t xml:space="preserve"> </w:t>
      </w:r>
      <w:r>
        <w:rPr>
          <w:bCs/>
          <w:b/>
        </w:rPr>
        <w:t xml:space="preserve">Kuwait City</w:t>
      </w:r>
      <w:r>
        <w:t xml:space="preserve"> </w:t>
      </w:r>
      <w:r>
        <w:t xml:space="preserve">universities. Al-Hamad argues that the traditional disciplinary boundaries make it difficult for the</w:t>
      </w:r>
      <w:r>
        <w:t xml:space="preserve"> </w:t>
      </w:r>
      <w:r>
        <w:rPr>
          <w:bCs/>
          <w:b/>
        </w:rPr>
        <w:t xml:space="preserve">Academic Researcher</w:t>
      </w:r>
      <w:r>
        <w:t xml:space="preserve"> </w:t>
      </w:r>
      <w:r>
        <w:t xml:space="preserve">to engage in the interdisciplinary work required to solve complex local problems, such as urban planning and environmental sustainability. The article proposes administrative reforms to facilitate cross-departmental projects. It is a critical read for researchers looking to form collaborative teams and navigate the institutional politics of university governance in Kuwait.</w:t>
      </w:r>
    </w:p>
    <w:p>
      <w:pPr>
        <w:pStyle w:val="BodyText"/>
      </w:pPr>
      <w:r>
        <w:t xml:space="preserve">Al-Otaibi, M. (2021).</w:t>
      </w:r>
      <w:r>
        <w:t xml:space="preserve"> </w:t>
      </w:r>
      <w:r>
        <w:rPr>
          <w:iCs/>
          <w:i/>
        </w:rPr>
        <w:t xml:space="preserve">Digital Transformation in Kuwaiti Academia: Opportunities and Barriers</w:t>
      </w:r>
      <w:r>
        <w:t xml:space="preserve">. Information Technology for Development, 27(2), 300-315.</w:t>
      </w:r>
    </w:p>
    <w:p>
      <w:pPr>
        <w:pStyle w:val="BodyText"/>
      </w:pPr>
      <w:r>
        <w:t xml:space="preserve">As</w:t>
      </w:r>
      <w:r>
        <w:t xml:space="preserve"> </w:t>
      </w:r>
      <w:r>
        <w:rPr>
          <w:bCs/>
          <w:b/>
        </w:rPr>
        <w:t xml:space="preserve">Kuwait City</w:t>
      </w:r>
      <w:r>
        <w:t xml:space="preserve"> </w:t>
      </w:r>
      <w:r>
        <w:t xml:space="preserve">modernizes its infrastructure, the digital landscape for research is evolving rapidly. This article examines the adoption of digital tools, data repositories, and online collaboration platforms by the</w:t>
      </w:r>
      <w:r>
        <w:t xml:space="preserve"> </w:t>
      </w:r>
      <w:r>
        <w:rPr>
          <w:bCs/>
          <w:b/>
        </w:rPr>
        <w:t xml:space="preserve">Academic Researcher</w:t>
      </w:r>
      <w:r>
        <w:t xml:space="preserve"> </w:t>
      </w:r>
      <w:r>
        <w:t xml:space="preserve">in Kuwait. Al-Otaibi identifies gaps in digital literacy and infrastructure that still persist despite government investment. The study is highly relevant for researchers aiming to integrate modern methodologies into their work. It provides a roadmap for leveraging technology to enhance research efficiency and visibility on the global stage while operating from Kuwait.</w:t>
      </w:r>
    </w:p>
    <w:p>
      <w:pPr>
        <w:pStyle w:val="BodyText"/>
      </w:pPr>
      <w:r>
        <w:t xml:space="preserve">Al-Rashid, L. (2023).</w:t>
      </w:r>
      <w:r>
        <w:t xml:space="preserve"> </w:t>
      </w:r>
      <w:r>
        <w:rPr>
          <w:iCs/>
          <w:i/>
        </w:rPr>
        <w:t xml:space="preserve">Gender Dynamics in the Kuwaiti Academic Workforce</w:t>
      </w:r>
      <w:r>
        <w:t xml:space="preserve">. Gender and Education in the Middle East, 15(1), 55-72.</w:t>
      </w:r>
    </w:p>
    <w:p>
      <w:pPr>
        <w:pStyle w:val="BodyText"/>
      </w:pPr>
      <w:r>
        <w:t xml:space="preserve">This study offers a nuanced look at the experiences of female</w:t>
      </w:r>
      <w:r>
        <w:t xml:space="preserve"> </w:t>
      </w:r>
      <w:r>
        <w:rPr>
          <w:bCs/>
          <w:b/>
        </w:rPr>
        <w:t xml:space="preserve">Academic Researchers</w:t>
      </w:r>
      <w:r>
        <w:t xml:space="preserve"> </w:t>
      </w:r>
      <w:r>
        <w:t xml:space="preserve">in</w:t>
      </w:r>
      <w:r>
        <w:t xml:space="preserve"> </w:t>
      </w:r>
      <w:r>
        <w:rPr>
          <w:bCs/>
          <w:b/>
        </w:rPr>
        <w:t xml:space="preserve">Kuwait City</w:t>
      </w:r>
      <w:r>
        <w:t xml:space="preserve">. While women constitute a majority of university graduates and faculty members, Al-Rashid highlights the disparities in leadership roles and research funding. The article discusses the unique challenges faced by women balancing academic careers with societal expectations. It is an essential resource for understanding the demographic composition of the academic community in Kuwait and the ongoing efforts to promote gender equity in scientific leadership and policy-making.</w:t>
      </w:r>
    </w:p>
    <w:bookmarkEnd w:id="22"/>
    <w:bookmarkStart w:id="23" w:name="conclusion"/>
    <w:p>
      <w:pPr>
        <w:pStyle w:val="Heading2"/>
      </w:pPr>
      <w:r>
        <w:t xml:space="preserve">Conclusion</w:t>
      </w:r>
    </w:p>
    <w:p>
      <w:pPr>
        <w:pStyle w:val="FirstParagraph"/>
      </w:pPr>
      <w:r>
        <w:t xml:space="preserve">The literature reviewed above paints a complex picture of the</w:t>
      </w:r>
      <w:r>
        <w:t xml:space="preserve"> </w:t>
      </w:r>
      <w:r>
        <w:rPr>
          <w:bCs/>
          <w:b/>
        </w:rPr>
        <w:t xml:space="preserve">Academic Researcher</w:t>
      </w:r>
      <w:r>
        <w:t xml:space="preserve"> </w:t>
      </w:r>
      <w:r>
        <w:t xml:space="preserve">in</w:t>
      </w:r>
      <w:r>
        <w:t xml:space="preserve"> </w:t>
      </w:r>
      <w:r>
        <w:rPr>
          <w:bCs/>
          <w:b/>
        </w:rPr>
        <w:t xml:space="preserve">Kuwait City</w:t>
      </w:r>
      <w:r>
        <w:t xml:space="preserve">. It is a landscape defined by rapid change, significant investment, and persistent structural challenges. From the strategic directives of the Ministry of Higher Education to the cultural nuances discussed by local scholars, these sources provide a comprehensive foundation for understanding the current academic environment. For any researcher, administrator, or policy-maker engaged with the intellectual life of Kuwait City, these works offer critical insights into the past, present, and future of academic inquiry in the region.</w:t>
      </w:r>
    </w:p>
    <w:bookmarkEnd w:id="23"/>
    <w:p>
      <w:pPr>
        <w:pStyle w:val="BodyText"/>
      </w:pPr>
      <w:r>
        <w:t xml:space="preserve">© 2023 Annotated Bibliography on Academic Research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Kuwait City</dc:title>
  <dc:creator/>
  <dc:language>en</dc:language>
  <cp:keywords/>
  <dcterms:created xsi:type="dcterms:W3CDTF">2026-08-07T20:09:20Z</dcterms:created>
  <dcterms:modified xsi:type="dcterms:W3CDTF">2026-08-07T20:09:20Z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