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Casablanca,</w:t>
      </w:r>
      <w:r>
        <w:t xml:space="preserve"> </w:t>
      </w:r>
      <w:r>
        <w:t xml:space="preserve">Morocco</w:t>
      </w:r>
    </w:p>
    <w:bookmarkStart w:id="21" w:name="annotated-bibliography"/>
    <w:p>
      <w:pPr>
        <w:pStyle w:val="Heading1"/>
      </w:pPr>
      <w:r>
        <w:t xml:space="preserve">Annotated Bibliography</w:t>
      </w:r>
    </w:p>
    <w:bookmarkStart w:id="20" w:name="X2035c1e2c5677ffe184cda40135ca01b4740e65"/>
    <w:p>
      <w:pPr>
        <w:pStyle w:val="Heading2"/>
      </w:pPr>
      <w:r>
        <w:t xml:space="preserve">Topic: The Role and Challenges of the Academic Researcher in Casablanca, Morocco</w:t>
      </w:r>
    </w:p>
    <w:p>
      <w:pPr>
        <w:pStyle w:val="FirstParagraph"/>
      </w:pPr>
      <w:r>
        <w:rPr>
          <w:bCs/>
          <w:b/>
        </w:rPr>
        <w:t xml:space="preserve">Context:</w:t>
      </w:r>
      <w:r>
        <w:t xml:space="preserve"> </w:t>
      </w:r>
      <w:r>
        <w:t xml:space="preserve">Higher Education and Research Ecosystem in Casablanca</w:t>
      </w:r>
    </w:p>
    <w:p>
      <w:pPr>
        <w:pStyle w:val="BodyText"/>
      </w:pPr>
      <w:r>
        <w:rPr>
          <w:bCs/>
          <w:b/>
        </w:rPr>
        <w:t xml:space="preserve">Date:</w:t>
      </w:r>
      <w:r>
        <w:t xml:space="preserve"> </w:t>
      </w:r>
      <w:r>
        <w:t xml:space="preserve">October 2023</w:t>
      </w:r>
    </w:p>
    <w:bookmarkEnd w:id="20"/>
    <w:bookmarkEnd w:id="21"/>
    <w:p>
      <w:pPr>
        <w:pStyle w:val="BodyText"/>
      </w:pPr>
      <w:r>
        <w:t xml:space="preserve">This annotated bibliography compiles key literature regarding the professional landscape of the</w:t>
      </w:r>
      <w:r>
        <w:t xml:space="preserve"> </w:t>
      </w:r>
      <w:r>
        <w:rPr>
          <w:bCs/>
          <w:b/>
        </w:rPr>
        <w:t xml:space="preserve">academic researcher</w:t>
      </w:r>
      <w:r>
        <w:t xml:space="preserve"> </w:t>
      </w:r>
      <w:r>
        <w:t xml:space="preserve">within the specific socio-economic and institutional context of</w:t>
      </w:r>
      <w:r>
        <w:t xml:space="preserve"> </w:t>
      </w:r>
      <w:r>
        <w:rPr>
          <w:bCs/>
          <w:b/>
        </w:rPr>
        <w:t xml:space="preserve">Morocco</w:t>
      </w:r>
      <w:r>
        <w:t xml:space="preserve">, with a primary focus on</w:t>
      </w:r>
      <w:r>
        <w:t xml:space="preserve"> </w:t>
      </w:r>
      <w:r>
        <w:rPr>
          <w:bCs/>
          <w:b/>
        </w:rPr>
        <w:t xml:space="preserve">Casablanca</w:t>
      </w:r>
      <w:r>
        <w:t xml:space="preserve">. As the economic capital of the nation, Casablanca hosts a significant concentration of universities, research centers, and private sector innovation hubs. The selected sources examine the intersection of national research policy, local institutional dynamics, funding mechanisms, and the specific challenges faced by scholars operating in this metropolitan environment.</w:t>
      </w:r>
    </w:p>
    <w:bookmarkStart w:id="22" w:name="introduction-to-the-research-landscape"/>
    <w:p>
      <w:pPr>
        <w:pStyle w:val="Heading2"/>
      </w:pPr>
      <w:r>
        <w:t xml:space="preserve">Introduction to the Research Landscape</w:t>
      </w:r>
    </w:p>
    <w:p>
      <w:pPr>
        <w:pStyle w:val="FirstParagraph"/>
      </w:pPr>
      <w:r>
        <w:t xml:space="preserve">The following entries provide a foundational understanding of the Moroccan higher education system and how it shapes the career trajectory of researchers in major urban centers like Casablanca.</w:t>
      </w:r>
    </w:p>
    <w:p>
      <w:pPr>
        <w:pStyle w:val="BodyText"/>
      </w:pPr>
      <w:r>
        <w:t xml:space="preserve">Benhassine, T. (2018). "Higher Education Reform in Morocco: Between Globalization and Local Realities."</w:t>
      </w:r>
      <w:r>
        <w:t xml:space="preserve"> </w:t>
      </w:r>
      <w:r>
        <w:rPr>
          <w:iCs/>
          <w:i/>
        </w:rPr>
        <w:t xml:space="preserve">Journal of North African Studies</w:t>
      </w:r>
      <w:r>
        <w:t xml:space="preserve">, 23(4), 512-530.</w:t>
      </w:r>
    </w:p>
    <w:p>
      <w:pPr>
        <w:pStyle w:val="BodyText"/>
      </w:pPr>
      <w:r>
        <w:t xml:space="preserve">This article provides a critical analysis of the structural reforms implemented by the Moroccan Ministry of Higher Education over the last two decades. Benhassine argues that while the reforms aimed to align Moroccan universities with international standards, the implementation in major hubs like Casablanca has been uneven. For the</w:t>
      </w:r>
      <w:r>
        <w:t xml:space="preserve"> </w:t>
      </w:r>
      <w:r>
        <w:rPr>
          <w:bCs/>
          <w:b/>
        </w:rPr>
        <w:t xml:space="preserve">academic researcher</w:t>
      </w:r>
      <w:r>
        <w:t xml:space="preserve">, this source is vital as it details the shift from a purely teaching-oriented model to a research-intensive one. It highlights how institutions in Casablanca, such as Hassan II University, have attempted to modernize their research output metrics, often creating pressure on researchers to publish in English-language journals while maintaining local relevance.</w:t>
      </w:r>
    </w:p>
    <w:p>
      <w:pPr>
        <w:pStyle w:val="BodyText"/>
      </w:pPr>
      <w:r>
        <w:t xml:space="preserve">El Fassi, M. (2020). "The Brain Drain Phenomenon in Moroccan Academia: A Case Study of Casablanca."</w:t>
      </w:r>
      <w:r>
        <w:t xml:space="preserve"> </w:t>
      </w:r>
      <w:r>
        <w:rPr>
          <w:iCs/>
          <w:i/>
        </w:rPr>
        <w:t xml:space="preserve">International Journal of Educational Development</w:t>
      </w:r>
      <w:r>
        <w:t xml:space="preserve">, 78, 102-115.</w:t>
      </w:r>
    </w:p>
    <w:p>
      <w:pPr>
        <w:pStyle w:val="BodyText"/>
      </w:pPr>
      <w:r>
        <w:t xml:space="preserve">El Fassi focuses specifically on the retention challenges faced by universities in</w:t>
      </w:r>
      <w:r>
        <w:t xml:space="preserve"> </w:t>
      </w:r>
      <w:r>
        <w:rPr>
          <w:bCs/>
          <w:b/>
        </w:rPr>
        <w:t xml:space="preserve">Casablanca</w:t>
      </w:r>
      <w:r>
        <w:t xml:space="preserve">. The study utilizes survey data from researchers in the fields of engineering and social sciences. It concludes that while Casablanca offers better infrastructure than rural Moroccan cities, the lack of competitive salaries and limited access to high-end research equipment drives many promising</w:t>
      </w:r>
      <w:r>
        <w:t xml:space="preserve"> </w:t>
      </w:r>
      <w:r>
        <w:rPr>
          <w:bCs/>
          <w:b/>
        </w:rPr>
        <w:t xml:space="preserve">academic researchers</w:t>
      </w:r>
      <w:r>
        <w:t xml:space="preserve"> </w:t>
      </w:r>
      <w:r>
        <w:t xml:space="preserve">to seek positions in Europe or North America. This source is essential for understanding the human capital dynamics in the region and the urgent need for policy intervention to retain talent within the Moroccan ecosystem.</w:t>
      </w:r>
    </w:p>
    <w:bookmarkEnd w:id="22"/>
    <w:bookmarkStart w:id="23" w:name="Xe042a9abeb95e2efc9faef0df03ee116b194028"/>
    <w:p>
      <w:pPr>
        <w:pStyle w:val="Heading2"/>
      </w:pPr>
      <w:r>
        <w:t xml:space="preserve">Research Funding and Institutional Support</w:t>
      </w:r>
    </w:p>
    <w:p>
      <w:pPr>
        <w:pStyle w:val="FirstParagraph"/>
      </w:pPr>
      <w:r>
        <w:t xml:space="preserve">A critical aspect of the researcher's life in Morocco is the availability of funding. The following sources discuss the role of national agencies and local partnerships in Casablanca.</w:t>
      </w:r>
    </w:p>
    <w:p>
      <w:pPr>
        <w:pStyle w:val="BodyText"/>
      </w:pPr>
      <w:r>
        <w:t xml:space="preserve">Moroccan Ministry of Higher Education, Scientific Research and Innovation. (2021).</w:t>
      </w:r>
      <w:r>
        <w:t xml:space="preserve"> </w:t>
      </w:r>
      <w:r>
        <w:rPr>
          <w:iCs/>
          <w:i/>
        </w:rPr>
        <w:t xml:space="preserve">National Strategy for Scientific Research and Technological Innovation 2020-2030</w:t>
      </w:r>
      <w:r>
        <w:t xml:space="preserve">. Rabat: Government of Morocco.</w:t>
      </w:r>
    </w:p>
    <w:p>
      <w:pPr>
        <w:pStyle w:val="BodyText"/>
      </w:pPr>
      <w:r>
        <w:t xml:space="preserve">This official government document outlines the strategic priorities for research in</w:t>
      </w:r>
      <w:r>
        <w:t xml:space="preserve"> </w:t>
      </w:r>
      <w:r>
        <w:rPr>
          <w:bCs/>
          <w:b/>
        </w:rPr>
        <w:t xml:space="preserve">Morocco</w:t>
      </w:r>
      <w:r>
        <w:t xml:space="preserve">. For an</w:t>
      </w:r>
      <w:r>
        <w:t xml:space="preserve"> </w:t>
      </w:r>
      <w:r>
        <w:rPr>
          <w:bCs/>
          <w:b/>
        </w:rPr>
        <w:t xml:space="preserve">academic researcher</w:t>
      </w:r>
      <w:r>
        <w:t xml:space="preserve"> </w:t>
      </w:r>
      <w:r>
        <w:t xml:space="preserve">based in</w:t>
      </w:r>
      <w:r>
        <w:t xml:space="preserve"> </w:t>
      </w:r>
      <w:r>
        <w:rPr>
          <w:bCs/>
          <w:b/>
        </w:rPr>
        <w:t xml:space="preserve">Casablanca</w:t>
      </w:r>
      <w:r>
        <w:t xml:space="preserve">, this text is a primary reference for understanding funding eligibility. It emphasizes sectors such as renewable energy, water management, and digital transformation—areas where Casablanca-based research centers are heavily active. The document details the role of the Moroccan Foundation for Advanced Science, Innovation and Research (MAScIR) and how researchers can leverage these national frameworks to secure grants for their projects.</w:t>
      </w:r>
    </w:p>
    <w:p>
      <w:pPr>
        <w:pStyle w:val="BodyText"/>
      </w:pPr>
      <w:r>
        <w:t xml:space="preserve">Ouali, K., &amp; Zaidi, A. (2019). "Public-Private Partnerships in Research: The Casablanca Model."</w:t>
      </w:r>
      <w:r>
        <w:t xml:space="preserve"> </w:t>
      </w:r>
      <w:r>
        <w:rPr>
          <w:iCs/>
          <w:i/>
        </w:rPr>
        <w:t xml:space="preserve">African Journal of Science, Technology, Innovation and Development</w:t>
      </w:r>
      <w:r>
        <w:t xml:space="preserve">, 11(3), 345-358.</w:t>
      </w:r>
    </w:p>
    <w:p>
      <w:pPr>
        <w:pStyle w:val="BodyText"/>
      </w:pPr>
      <w:r>
        <w:t xml:space="preserve">This paper examines the unique position of</w:t>
      </w:r>
      <w:r>
        <w:t xml:space="preserve"> </w:t>
      </w:r>
      <w:r>
        <w:rPr>
          <w:bCs/>
          <w:b/>
        </w:rPr>
        <w:t xml:space="preserve">Casablanca</w:t>
      </w:r>
      <w:r>
        <w:t xml:space="preserve"> </w:t>
      </w:r>
      <w:r>
        <w:t xml:space="preserve">as a hub for industry-academia collaboration. Unlike other Moroccan cities, Casablanca hosts a dense network of multinational corporations and local industries. Ouali and Zaidi analyze how</w:t>
      </w:r>
      <w:r>
        <w:t xml:space="preserve"> </w:t>
      </w:r>
      <w:r>
        <w:rPr>
          <w:bCs/>
          <w:b/>
        </w:rPr>
        <w:t xml:space="preserve">academic researchers</w:t>
      </w:r>
      <w:r>
        <w:t xml:space="preserve"> </w:t>
      </w:r>
      <w:r>
        <w:t xml:space="preserve">in the city are increasingly engaging in applied research funded by private entities. The authors argue that this model provides necessary financial resources but may skew research agendas away from fundamental science toward commercially viable projects. This source is crucial for researchers navigating the ethical and practical implications of industry-funded research in Morocco.</w:t>
      </w:r>
    </w:p>
    <w:bookmarkEnd w:id="23"/>
    <w:bookmarkStart w:id="24" w:name="societal-impact-and-local-challenges"/>
    <w:p>
      <w:pPr>
        <w:pStyle w:val="Heading2"/>
      </w:pPr>
      <w:r>
        <w:t xml:space="preserve">Societal Impact and Local Challenges</w:t>
      </w:r>
    </w:p>
    <w:p>
      <w:pPr>
        <w:pStyle w:val="FirstParagraph"/>
      </w:pPr>
      <w:r>
        <w:t xml:space="preserve">Research in Casablanca is deeply intertwined with the city's rapid urbanization and social complexities. These sources explore the social sciences and humanities perspective.</w:t>
      </w:r>
    </w:p>
    <w:p>
      <w:pPr>
        <w:pStyle w:val="BodyText"/>
      </w:pPr>
      <w:r>
        <w:t xml:space="preserve">Choukri, N. (2022). "Urbanization and Social Cohesion: Research Perspectives from Casablanca."</w:t>
      </w:r>
      <w:r>
        <w:t xml:space="preserve"> </w:t>
      </w:r>
      <w:r>
        <w:rPr>
          <w:iCs/>
          <w:i/>
        </w:rPr>
        <w:t xml:space="preserve">City &amp; Society</w:t>
      </w:r>
      <w:r>
        <w:t xml:space="preserve">, 34(1), 88-105.</w:t>
      </w:r>
    </w:p>
    <w:p>
      <w:pPr>
        <w:pStyle w:val="BodyText"/>
      </w:pPr>
      <w:r>
        <w:t xml:space="preserve">Choukri’s work highlights the role of the</w:t>
      </w:r>
      <w:r>
        <w:t xml:space="preserve"> </w:t>
      </w:r>
      <w:r>
        <w:rPr>
          <w:bCs/>
          <w:b/>
        </w:rPr>
        <w:t xml:space="preserve">academic researcher</w:t>
      </w:r>
      <w:r>
        <w:t xml:space="preserve"> </w:t>
      </w:r>
      <w:r>
        <w:t xml:space="preserve">in addressing the socio-spatial inequalities of</w:t>
      </w:r>
      <w:r>
        <w:t xml:space="preserve"> </w:t>
      </w:r>
      <w:r>
        <w:rPr>
          <w:bCs/>
          <w:b/>
        </w:rPr>
        <w:t xml:space="preserve">Casablanca</w:t>
      </w:r>
      <w:r>
        <w:t xml:space="preserve">. The article discusses how local universities are becoming centers for policy advice regarding housing, migration, and urban planning. It emphasizes the responsibility of researchers to translate their findings into actionable policies for local authorities. This source is particularly relevant for social scientists in Morocco who wish to demonstrate the tangible impact of their work on the community, moving beyond theoretical discourse to practical urban solutions.</w:t>
      </w:r>
    </w:p>
    <w:p>
      <w:pPr>
        <w:pStyle w:val="BodyText"/>
      </w:pPr>
      <w:r>
        <w:t xml:space="preserve">World Bank. (2021).</w:t>
      </w:r>
      <w:r>
        <w:t xml:space="preserve"> </w:t>
      </w:r>
      <w:r>
        <w:rPr>
          <w:iCs/>
          <w:i/>
        </w:rPr>
        <w:t xml:space="preserve">Morocco Economic Monitor: Investing in Human Capital for a Resilient Future</w:t>
      </w:r>
      <w:r>
        <w:t xml:space="preserve">. Washington, DC: World Bank Group.</w:t>
      </w:r>
    </w:p>
    <w:p>
      <w:pPr>
        <w:pStyle w:val="BodyText"/>
      </w:pPr>
      <w:r>
        <w:t xml:space="preserve">While a macro-economic report, this document provides critical data on the education and research sectors in</w:t>
      </w:r>
      <w:r>
        <w:t xml:space="preserve"> </w:t>
      </w:r>
      <w:r>
        <w:rPr>
          <w:bCs/>
          <w:b/>
        </w:rPr>
        <w:t xml:space="preserve">Morocco</w:t>
      </w:r>
      <w:r>
        <w:t xml:space="preserve">. It specifically addresses the quality of research output in major economic centers like</w:t>
      </w:r>
      <w:r>
        <w:t xml:space="preserve"> </w:t>
      </w:r>
      <w:r>
        <w:rPr>
          <w:bCs/>
          <w:b/>
        </w:rPr>
        <w:t xml:space="preserve">Casablanca</w:t>
      </w:r>
      <w:r>
        <w:t xml:space="preserve">. The report suggests that while the quantity of publications has increased, the citation impact remains low compared to global peers. For the</w:t>
      </w:r>
      <w:r>
        <w:t xml:space="preserve"> </w:t>
      </w:r>
      <w:r>
        <w:rPr>
          <w:bCs/>
          <w:b/>
        </w:rPr>
        <w:t xml:space="preserve">academic researcher</w:t>
      </w:r>
      <w:r>
        <w:t xml:space="preserve">, this serves as a benchmark for performance and a call to improve the quality and international visibility of research conducted in Moroccan institutions. It underscores the need for better mentorship and research training programs within Casablanca’s universities.</w:t>
      </w:r>
    </w:p>
    <w:bookmarkEnd w:id="24"/>
    <w:bookmarkStart w:id="25" w:name="conclusion"/>
    <w:p>
      <w:pPr>
        <w:pStyle w:val="Heading2"/>
      </w:pPr>
      <w:r>
        <w:t xml:space="preserve">Conclusion</w:t>
      </w:r>
    </w:p>
    <w:p>
      <w:pPr>
        <w:pStyle w:val="FirstParagraph"/>
      </w:pPr>
      <w:r>
        <w:t xml:space="preserve">The literature reviewed above paints a complex picture of the</w:t>
      </w:r>
      <w:r>
        <w:t xml:space="preserve"> </w:t>
      </w:r>
      <w:r>
        <w:rPr>
          <w:bCs/>
          <w:b/>
        </w:rPr>
        <w:t xml:space="preserve">academic researcher</w:t>
      </w:r>
      <w:r>
        <w:t xml:space="preserve"> </w:t>
      </w:r>
      <w:r>
        <w:t xml:space="preserve">in</w:t>
      </w:r>
      <w:r>
        <w:t xml:space="preserve"> </w:t>
      </w:r>
      <w:r>
        <w:rPr>
          <w:bCs/>
          <w:b/>
        </w:rPr>
        <w:t xml:space="preserve">Casablanca, Morocco</w:t>
      </w:r>
      <w:r>
        <w:t xml:space="preserve">. It is a landscape characterized by rapid modernization and increasing opportunities for industry collaboration, yet it is simultaneously constrained by funding limitations, brain drain, and the pressure to balance local relevance with global academic standards. For any scholar operating in this region, understanding these dynamics is essential for career development and effective contribution to the national knowledge economy.</w:t>
      </w:r>
    </w:p>
    <w:bookmarkEnd w:id="25"/>
    <w:p>
      <w:pPr>
        <w:pStyle w:val="BodyText"/>
      </w:pPr>
      <w:r>
        <w:t xml:space="preserve">© 2023 Annotated Bibliography Resource. Generated for Academic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Casablanca, Morocco</dc:title>
  <dc:creator/>
  <dc:language>en</dc:language>
  <cp:keywords/>
  <dcterms:created xsi:type="dcterms:W3CDTF">2026-08-07T21:59:17Z</dcterms:created>
  <dcterms:modified xsi:type="dcterms:W3CDTF">2026-08-07T21:59:17Z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