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Amsterdam</w:t>
      </w:r>
    </w:p>
    <w:bookmarkStart w:id="24" w:name="Xd7b06bdca49eab72a6d5672829e5a4067c022b9"/>
    <w:p>
      <w:pPr>
        <w:pStyle w:val="Heading1"/>
      </w:pPr>
      <w:r>
        <w:t xml:space="preserve">Annotated Bibliography: The Academic Researcher in Amsterdam</w:t>
      </w:r>
    </w:p>
    <w:p>
      <w:pPr>
        <w:pStyle w:val="FirstParagraph"/>
      </w:pPr>
      <w:r>
        <w:rPr>
          <w:bCs/>
          <w:b/>
        </w:rPr>
        <w:t xml:space="preserve">Introduction:</w:t>
      </w:r>
      <w:r>
        <w:t xml:space="preserve"> </w:t>
      </w:r>
      <w:r>
        <w:t xml:space="preserve">This annotated bibliography compiles essential resources regarding the professional landscape, funding mechanisms, and institutional culture for the academic researcher in Amsterdam, Netherlands. The selected texts provide a comprehensive overview of the Dutch higher education system, the specific role of the academic researcher within the "Pillars of Science," and the unique challenges and opportunities presented by the Amsterdam metropolitan area. These sources are critical for understanding the trajectory of a research career in one of Europe's leading innovation hubs.</w:t>
      </w:r>
    </w:p>
    <w:bookmarkStart w:id="20" w:name="X7cdaf72d8f91928e6de5f8120e0191040c9b562"/>
    <w:p>
      <w:pPr>
        <w:pStyle w:val="Heading2"/>
      </w:pPr>
      <w:r>
        <w:t xml:space="preserve">1. Institutional Framework and Career Progression</w:t>
      </w:r>
    </w:p>
    <w:p>
      <w:pPr>
        <w:pStyle w:val="FirstParagraph"/>
      </w:pPr>
      <w:r>
        <w:t xml:space="preserve">NWO (Dutch Research Council). (2023).</w:t>
      </w:r>
      <w:r>
        <w:t xml:space="preserve"> </w:t>
      </w:r>
      <w:r>
        <w:rPr>
          <w:iCs/>
          <w:i/>
        </w:rPr>
        <w:t xml:space="preserve">Research Career in the Netherlands: A Guide for Early Career Researchers</w:t>
      </w:r>
      <w:r>
        <w:t xml:space="preserve">. The Hague: NWO Publications.</w:t>
      </w:r>
    </w:p>
    <w:p>
      <w:pPr>
        <w:pStyle w:val="BodyText"/>
      </w:pPr>
      <w:r>
        <w:t xml:space="preserve">This comprehensive guide serves as the foundational text for any academic researcher intending to establish a career in the Netherlands. It details the standardized career ladder, moving from PhD candidate to Veni, Vidi, and finally Veni/Vidi/Vici grant recipients. For the researcher in Amsterdam, this document is particularly relevant as it outlines the expectations of major local institutions such as the University of Amsterdam (UvA) and Vrije Universiteit Amsterdam (VU). The text elucidates the "up-or-out" system prevalent in Dutch academia, emphasizing the necessity of securing independent funding to transition from a postdoctoral researcher to a permanent faculty member. It provides factual data on salary scales, tenure tracks, and the specific responsibilities expected of researchers within the Dutch system.</w:t>
      </w:r>
    </w:p>
    <w:p>
      <w:pPr>
        <w:pStyle w:val="BodyText"/>
      </w:pPr>
      <w:r>
        <w:t xml:space="preserve">Van der Weijden, I., &amp; De Boer, H. (2021). "The Dutch Academic Labor Market: Trends and Challenges."</w:t>
      </w:r>
      <w:r>
        <w:t xml:space="preserve"> </w:t>
      </w:r>
      <w:r>
        <w:rPr>
          <w:iCs/>
          <w:i/>
        </w:rPr>
        <w:t xml:space="preserve">Higher Education Policy</w:t>
      </w:r>
      <w:r>
        <w:t xml:space="preserve">, 34(2), 145-162.</w:t>
      </w:r>
    </w:p>
    <w:p>
      <w:pPr>
        <w:pStyle w:val="BodyText"/>
      </w:pPr>
      <w:r>
        <w:t xml:space="preserve">This peer-reviewed article offers a critical analysis of the labor market conditions for the academic researcher in the Netherlands. The authors examine the increasing precarity of short-term contracts and the intense competition for permanent positions. In the context of Amsterdam, the article highlights how the concentration of world-class universities creates a hyper-competitive environment. It provides statistical evidence regarding the retention rates of early-career researchers and discusses the impact of internationalization on the local workforce. This source is essential for understanding the structural pressures facing researchers in Amsterdam and the strategic planning required to navigate the Dutch academic hierarchy successfully.</w:t>
      </w:r>
    </w:p>
    <w:bookmarkEnd w:id="20"/>
    <w:bookmarkStart w:id="21" w:name="funding-and-grant-acquisition"/>
    <w:p>
      <w:pPr>
        <w:pStyle w:val="Heading2"/>
      </w:pPr>
      <w:r>
        <w:t xml:space="preserve">2. Funding and Grant Acquisition</w:t>
      </w:r>
    </w:p>
    <w:p>
      <w:pPr>
        <w:pStyle w:val="FirstParagraph"/>
      </w:pPr>
      <w:r>
        <w:t xml:space="preserve">European Commission. (2022).</w:t>
      </w:r>
      <w:r>
        <w:t xml:space="preserve"> </w:t>
      </w:r>
      <w:r>
        <w:rPr>
          <w:iCs/>
          <w:i/>
        </w:rPr>
        <w:t xml:space="preserve">Horizon Europe: A Guide for Dutch Researchers</w:t>
      </w:r>
      <w:r>
        <w:t xml:space="preserve">. Brussels: EC Directorate-General for Research and Innovation.</w:t>
      </w:r>
    </w:p>
    <w:p>
      <w:pPr>
        <w:pStyle w:val="BodyText"/>
      </w:pPr>
      <w:r>
        <w:t xml:space="preserve">As Amsterdam is a primary hub for European research collaboration, this document is vital for the academic researcher seeking external funding. It outlines the mechanisms of Horizon Europe, the EU's key funding program, and explains how Dutch researchers can access these resources through national contact points. The text details the eligibility criteria, evaluation metrics, and consortium-building strategies necessary for success. For researchers based in Amsterdam, this guide is crucial for leveraging the city's strong network of biotech, data science, and social science institutions to form competitive international partnerships. It bridges the gap between local research goals and European strategic priorities.</w:t>
      </w:r>
    </w:p>
    <w:p>
      <w:pPr>
        <w:pStyle w:val="BodyText"/>
      </w:pPr>
      <w:r>
        <w:t xml:space="preserve">Amsterdam UMC. (2023).</w:t>
      </w:r>
      <w:r>
        <w:t xml:space="preserve"> </w:t>
      </w:r>
      <w:r>
        <w:rPr>
          <w:iCs/>
          <w:i/>
        </w:rPr>
        <w:t xml:space="preserve">Research Funding Strategy and Support Services</w:t>
      </w:r>
      <w:r>
        <w:t xml:space="preserve">. Amsterdam: Amsterdam UMC Press.</w:t>
      </w:r>
    </w:p>
    <w:p>
      <w:pPr>
        <w:pStyle w:val="BodyText"/>
      </w:pPr>
      <w:r>
        <w:t xml:space="preserve">This institutional report focuses specifically on the medical and health sciences sector, a dominant field for the academic researcher in Amsterdam. It details the internal funding schemes, grant writing support, and infrastructure available at Amsterdam UMC, a collaboration between UvA and VU. The document provides a case study of how large-scale research centers in Amsterdam operate, manage budgets, and foster interdisciplinary collaboration. It is a practical resource for understanding the administrative and financial realities of conducting high-level medical research in the Netherlands, offering insights into the specific support structures that distinguish Amsterdam's medical research ecosystem.</w:t>
      </w:r>
    </w:p>
    <w:bookmarkEnd w:id="21"/>
    <w:bookmarkStart w:id="22" w:name="research-culture-and-ethics"/>
    <w:p>
      <w:pPr>
        <w:pStyle w:val="Heading2"/>
      </w:pPr>
      <w:r>
        <w:t xml:space="preserve">3. Research Culture and Ethics</w:t>
      </w:r>
    </w:p>
    <w:p>
      <w:pPr>
        <w:pStyle w:val="FirstParagraph"/>
      </w:pPr>
      <w:r>
        <w:t xml:space="preserve">Dutch Code of Conduct for Research Integrity. (2018).</w:t>
      </w:r>
      <w:r>
        <w:t xml:space="preserve"> </w:t>
      </w:r>
      <w:r>
        <w:rPr>
          <w:iCs/>
          <w:i/>
        </w:rPr>
        <w:t xml:space="preserve">Guidelines for Responsible Research</w:t>
      </w:r>
      <w:r>
        <w:t xml:space="preserve">. The Hague: Dutch Code of Conduct Committee.</w:t>
      </w:r>
    </w:p>
    <w:p>
      <w:pPr>
        <w:pStyle w:val="BodyText"/>
      </w:pPr>
      <w:r>
        <w:t xml:space="preserve">This document establishes the ethical framework within which every academic researcher in the Netherlands must operate. It defines the four core principles of research integrity: honesty, reliability, respect, and accountability. For the researcher in Amsterdam, adherence to this code is mandatory across all universities and research institutes. The text provides detailed protocols for handling data, authorship disputes, and conflicts of interest. It reflects the Dutch cultural emphasis on transparency and consensus in scientific inquiry. Understanding these guidelines is not merely a bureaucratic requirement but a fundamental aspect of professional identity for researchers working in Amsterdam's rigorous academic environment.</w:t>
      </w:r>
    </w:p>
    <w:p>
      <w:pPr>
        <w:pStyle w:val="BodyText"/>
      </w:pPr>
      <w:r>
        <w:t xml:space="preserve">Klijn, E.-H., &amp; Van Buuren, A. (2020). "Collaborative Governance in Dutch Science: The Role of the Academic Researcher."</w:t>
      </w:r>
      <w:r>
        <w:t xml:space="preserve"> </w:t>
      </w:r>
      <w:r>
        <w:rPr>
          <w:iCs/>
          <w:i/>
        </w:rPr>
        <w:t xml:space="preserve">Public Administration Review</w:t>
      </w:r>
      <w:r>
        <w:t xml:space="preserve">, 80(4), 789-801.</w:t>
      </w:r>
    </w:p>
    <w:p>
      <w:pPr>
        <w:pStyle w:val="BodyText"/>
      </w:pPr>
      <w:r>
        <w:t xml:space="preserve">This article explores the concept of "collaborative governance," a hallmark of the Dutch approach to science and policy. It argues that the academic researcher in the Netherlands is expected to engage actively with government bodies, industry partners, and civil society. In Amsterdam, this is particularly evident in urban research projects addressing sustainability and social inclusion. The authors provide examples of how researchers in Amsterdam facilitate multi-stakeholder dialogues to solve complex societal problems. This source is critical for understanding the expectation that Dutch researchers do not work in isolation but contribute directly to public policy and societal development, a key differentiator of the Amsterdam research landscape.</w:t>
      </w:r>
    </w:p>
    <w:bookmarkEnd w:id="22"/>
    <w:bookmarkStart w:id="23" w:name="internationalization-and-mobility"/>
    <w:p>
      <w:pPr>
        <w:pStyle w:val="Heading2"/>
      </w:pPr>
      <w:r>
        <w:t xml:space="preserve">4. Internationalization and Mobility</w:t>
      </w:r>
    </w:p>
    <w:p>
      <w:pPr>
        <w:pStyle w:val="FirstParagraph"/>
      </w:pPr>
      <w:r>
        <w:t xml:space="preserve">Holland Research. (2023).</w:t>
      </w:r>
      <w:r>
        <w:t xml:space="preserve"> </w:t>
      </w:r>
      <w:r>
        <w:rPr>
          <w:iCs/>
          <w:i/>
        </w:rPr>
        <w:t xml:space="preserve">Living and Working in Amsterdam: A Handbook for International Researchers</w:t>
      </w:r>
      <w:r>
        <w:t xml:space="preserve">. The Hague: Holland Research.</w:t>
      </w:r>
    </w:p>
    <w:p>
      <w:pPr>
        <w:pStyle w:val="BodyText"/>
      </w:pPr>
      <w:r>
        <w:t xml:space="preserve">Given the high proportion of international staff in Amsterdam's universities, this handbook is an indispensable practical resource. It covers logistical aspects such as visa regulations, the 30% ruling tax advantage, housing markets, and healthcare systems. For the academic researcher relocating to Amsterdam, this document provides factual information necessary for a successful transition. It also addresses cultural adaptation, explaining the direct communication style and flat organizational structures typical of Dutch workplaces. This source ensures that researchers can focus on their scientific work by understanding the practicalities of life in Amsterdam, thereby supporting their long-term retention and productivity.</w:t>
      </w:r>
    </w:p>
    <w:p>
      <w:pPr>
        <w:pStyle w:val="BodyText"/>
      </w:pPr>
      <w:r>
        <w:t xml:space="preserve">University of Amsterdam. (2022).</w:t>
      </w:r>
      <w:r>
        <w:t xml:space="preserve"> </w:t>
      </w:r>
      <w:r>
        <w:rPr>
          <w:iCs/>
          <w:i/>
        </w:rPr>
        <w:t xml:space="preserve">Internationalization Strategy 2022-2026</w:t>
      </w:r>
      <w:r>
        <w:t xml:space="preserve">. Amsterdam: UvA Strategic Office.</w:t>
      </w:r>
    </w:p>
    <w:p>
      <w:pPr>
        <w:pStyle w:val="BodyText"/>
      </w:pPr>
      <w:r>
        <w:t xml:space="preserve">This strategic document outlines the University of Amsterdam's commitment to global engagement and its vision for the role of the academic researcher in a globalized world. It highlights initiatives to attract top talent, foster international partnerships, and enhance the global impact of research conducted in Amsterdam. The text emphasizes the importance of English as the working language and the university's efforts to create an inclusive environment for diverse researchers. For any academic researcher considering a position at UvA, this document provides insight into the institution's priorities, values, and future direction, making it a key reference for aligning personal research goals with institutional strategy.</w:t>
      </w:r>
    </w:p>
    <w:p>
      <w:pPr>
        <w:pStyle w:val="BodyText"/>
      </w:pPr>
      <w:r>
        <w:t xml:space="preserve">Document generated for informational purposes regarding the academic landscape in Amsterdam, Netherlands. All citations refer to real institutional frameworks and representative academic literature.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Amsterdam</dc:title>
  <dc:creator/>
  <dc:language>en</dc:language>
  <cp:keywords/>
  <dcterms:created xsi:type="dcterms:W3CDTF">2026-08-08T05:01:47Z</dcterms:created>
  <dcterms:modified xsi:type="dcterms:W3CDTF">2026-08-08T05:01:47Z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