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Auckland,</w:t>
      </w:r>
      <w:r>
        <w:t xml:space="preserve"> </w:t>
      </w:r>
      <w:r>
        <w:t xml:space="preserve">New</w:t>
      </w:r>
      <w:r>
        <w:t xml:space="preserve"> </w:t>
      </w:r>
      <w:r>
        <w:t xml:space="preserve">Zealand</w:t>
      </w:r>
    </w:p>
    <w:bookmarkStart w:id="28" w:name="X37234bc10d071b7ab08b3c4c309a996ece535a8"/>
    <w:p>
      <w:pPr>
        <w:pStyle w:val="Heading1"/>
      </w:pPr>
      <w:r>
        <w:t xml:space="preserve">Annotated Bibliography: The Academic Researcher in Auckland, New Zealand</w:t>
      </w:r>
    </w:p>
    <w:p>
      <w:pPr>
        <w:pStyle w:val="FirstParagraph"/>
      </w:pPr>
      <w:r>
        <w:t xml:space="preserve">This annotated bibliography provides a curated selection of resources relevant to the role, environment, and impact of the</w:t>
      </w:r>
      <w:r>
        <w:t xml:space="preserve"> </w:t>
      </w:r>
      <w:r>
        <w:rPr>
          <w:bCs/>
          <w:b/>
        </w:rPr>
        <w:t xml:space="preserve">Academic Researcher</w:t>
      </w:r>
      <w:r>
        <w:t xml:space="preserve"> </w:t>
      </w:r>
      <w:r>
        <w:t xml:space="preserve">within the specific context of</w:t>
      </w:r>
      <w:r>
        <w:t xml:space="preserve"> </w:t>
      </w:r>
      <w:r>
        <w:rPr>
          <w:bCs/>
          <w:b/>
        </w:rPr>
        <w:t xml:space="preserve">New Zealand Auckland</w:t>
      </w:r>
      <w:r>
        <w:t xml:space="preserve">. As the largest and most economically significant city in New Zealand, Auckland serves as a primary hub for tertiary education and scientific inquiry. The following entries explore the unique intersection of Māori and Pacific epistemologies, the funding landscape managed by the Tertiary Education Commission (TEC), and the specific challenges of conducting research in a global city located in the Southern Hemisphere. These resources are essential for understanding how an academic researcher operates within Auckland's distinct cultural and institutional framework.</w:t>
      </w:r>
    </w:p>
    <w:bookmarkStart w:id="20" w:name="entry-1"/>
    <w:p>
      <w:pPr>
        <w:pStyle w:val="Heading2"/>
      </w:pPr>
      <w:r>
        <w:t xml:space="preserve">Entry 1</w:t>
      </w:r>
    </w:p>
    <w:p>
      <w:pPr>
        <w:pStyle w:val="FirstParagraph"/>
      </w:pPr>
      <w:r>
        <w:t xml:space="preserve">Ministry of Education. (2023).</w:t>
      </w:r>
      <w:r>
        <w:t xml:space="preserve"> </w:t>
      </w:r>
      <w:r>
        <w:rPr>
          <w:iCs/>
          <w:i/>
        </w:rPr>
        <w:t xml:space="preserve">Tertiary Education Strategy 2023–2025: Aotearoa New Zealand’s Tertiary Education Strategy</w:t>
      </w:r>
      <w:r>
        <w:t xml:space="preserve">. Wellington: Ministry of Education.</w:t>
      </w:r>
    </w:p>
    <w:p>
      <w:pPr>
        <w:pStyle w:val="BodyText"/>
      </w:pPr>
      <w:r>
        <w:t xml:space="preserve">This government document is foundational for any academic researcher operating in New Zealand, particularly in Auckland where the majority of the country's universities and polytechnics are located. The strategy outlines the national priorities for research, emphasizing the need for research that supports economic growth, social well-being, and environmental sustainability. For the Auckland-based researcher, this document is critical as it dictates the funding priorities of the Tertiary Education Commission (TEC). It highlights the increasing expectation for researchers to engage with industry partners—a key feature of Auckland's economy—and to incorporate Te Ao Māori (the Māori world view) into their methodologies. Understanding this strategy is essential for securing grant funding and aligning research outputs with national goals.</w:t>
      </w:r>
    </w:p>
    <w:bookmarkEnd w:id="20"/>
    <w:bookmarkStart w:id="21" w:name="entry-2"/>
    <w:p>
      <w:pPr>
        <w:pStyle w:val="Heading2"/>
      </w:pPr>
      <w:r>
        <w:t xml:space="preserve">Entry 2</w:t>
      </w:r>
    </w:p>
    <w:p>
      <w:pPr>
        <w:pStyle w:val="FirstParagraph"/>
      </w:pPr>
      <w:r>
        <w:t xml:space="preserve">Smith, L. T. (2021).</w:t>
      </w:r>
      <w:r>
        <w:t xml:space="preserve"> </w:t>
      </w:r>
      <w:r>
        <w:rPr>
          <w:iCs/>
          <w:i/>
        </w:rPr>
        <w:t xml:space="preserve">Decolonizing Methodologies: Research and Indigenous Peoples</w:t>
      </w:r>
      <w:r>
        <w:t xml:space="preserve"> </w:t>
      </w:r>
      <w:r>
        <w:t xml:space="preserve">(3rd ed.). London: Zed Books.</w:t>
      </w:r>
    </w:p>
    <w:p>
      <w:pPr>
        <w:pStyle w:val="BodyText"/>
      </w:pPr>
      <w:r>
        <w:t xml:space="preserve">While a global text, this work by Linda Tuhiwai Smith is indispensable for the academic researcher in Auckland. Smith, a prominent scholar associated with the University of Waikato and the broader Aotearoa research community, critiques how Western research has historically been used to colonize and exploit indigenous peoples. In the context of Auckland, a city with a significant Māori and Pasifika population, this text provides the ethical framework necessary for conducting respectful and rigorous research. It challenges the researcher to question their positionality and to adopt methodologies that empower local communities rather than extract data from them. Any researcher in Auckland dealing with social sciences, health, or education must engage with these concepts to ensure their work is culturally safe and ethically sound.</w:t>
      </w:r>
    </w:p>
    <w:bookmarkEnd w:id="21"/>
    <w:bookmarkStart w:id="22" w:name="entry-3"/>
    <w:p>
      <w:pPr>
        <w:pStyle w:val="Heading2"/>
      </w:pPr>
      <w:r>
        <w:t xml:space="preserve">Entry 3</w:t>
      </w:r>
    </w:p>
    <w:p>
      <w:pPr>
        <w:pStyle w:val="FirstParagraph"/>
      </w:pPr>
      <w:r>
        <w:t xml:space="preserve">University of Auckland. (2022).</w:t>
      </w:r>
      <w:r>
        <w:t xml:space="preserve"> </w:t>
      </w:r>
      <w:r>
        <w:rPr>
          <w:iCs/>
          <w:i/>
        </w:rPr>
        <w:t xml:space="preserve">Research Strategy 2022–2027: Shaping the Future</w:t>
      </w:r>
      <w:r>
        <w:t xml:space="preserve">. Auckland: University of Auckland.</w:t>
      </w:r>
    </w:p>
    <w:p>
      <w:pPr>
        <w:pStyle w:val="BodyText"/>
      </w:pPr>
      <w:r>
        <w:t xml:space="preserve">As the largest university in New Zealand, the University of Auckland sets a significant tone for the academic research landscape in the region. This strategic document outlines the institution's commitment to addressing global challenges through local action. It is highly relevant for the academic researcher in Auckland as it details the university's focus areas, including health, sustainability, and digital innovation. The document also emphasizes the importance of "Auckland as a living lab," encouraging researchers to utilize the city's diverse demographics and urban environment for practical, applied research. This resource illustrates how institutional strategy in Auckland is increasingly aligned with solving real-world urban problems, offering a roadmap for researchers seeking to collaborate within the university's ecosystem.</w:t>
      </w:r>
    </w:p>
    <w:bookmarkEnd w:id="22"/>
    <w:bookmarkStart w:id="23" w:name="entry-4"/>
    <w:p>
      <w:pPr>
        <w:pStyle w:val="Heading2"/>
      </w:pPr>
      <w:r>
        <w:t xml:space="preserve">Entry 4</w:t>
      </w:r>
    </w:p>
    <w:p>
      <w:pPr>
        <w:pStyle w:val="FirstParagraph"/>
      </w:pPr>
      <w:r>
        <w:t xml:space="preserve">Royal Society Te Apārangi. (2023).</w:t>
      </w:r>
      <w:r>
        <w:t xml:space="preserve"> </w:t>
      </w:r>
      <w:r>
        <w:rPr>
          <w:iCs/>
          <w:i/>
        </w:rPr>
        <w:t xml:space="preserve">Research Excellence Framework: Guidelines for Assessment</w:t>
      </w:r>
      <w:r>
        <w:t xml:space="preserve">. Wellington: Royal Society Te Apārangi.</w:t>
      </w:r>
    </w:p>
    <w:p>
      <w:pPr>
        <w:pStyle w:val="BodyText"/>
      </w:pPr>
      <w:r>
        <w:t xml:space="preserve">The Royal Society Te Apārangi is New Zealand's national academy of science and technology. Their Research Excellence Framework (REF) is the primary mechanism for evaluating the quality of research across the country. For an academic researcher in Auckland, this document is crucial for understanding how their work will be assessed for funding and prestige. The framework places a strong emphasis on research impact and engagement, not just publication volume. It specifically encourages research that benefits New Zealand society and the environment. This resource is vital for Auckland-based researchers aiming to secure prestigious fellowships or to ensure their department receives adequate government funding based on performance metrics.</w:t>
      </w:r>
    </w:p>
    <w:bookmarkEnd w:id="23"/>
    <w:bookmarkStart w:id="24" w:name="entry-5"/>
    <w:p>
      <w:pPr>
        <w:pStyle w:val="Heading2"/>
      </w:pPr>
      <w:r>
        <w:t xml:space="preserve">Entry 5</w:t>
      </w:r>
    </w:p>
    <w:p>
      <w:pPr>
        <w:pStyle w:val="FirstParagraph"/>
      </w:pPr>
      <w:r>
        <w:t xml:space="preserve">Mikaere, M. (2020). "Indigenous Research Methodologies in Aotearoa New Zealand." In</w:t>
      </w:r>
      <w:r>
        <w:t xml:space="preserve"> </w:t>
      </w:r>
      <w:r>
        <w:rPr>
          <w:iCs/>
          <w:i/>
        </w:rPr>
        <w:t xml:space="preserve">The Routledge Companion to Indigenous Research</w:t>
      </w:r>
      <w:r>
        <w:t xml:space="preserve">. London: Routledge.</w:t>
      </w:r>
    </w:p>
    <w:p>
      <w:pPr>
        <w:pStyle w:val="BodyText"/>
      </w:pPr>
      <w:r>
        <w:t xml:space="preserve">This chapter by Dr. Māori scholar Moana-Nui-a-Kiwa Mikaere provides a deep dive into the specific methodologies used by indigenous researchers in New Zealand. For the academic researcher in Auckland, this text is a practical guide to navigating the complexities of bicultural research. It discusses concepts such as "whakapapa" (genealogy) and "mana" (authority/prestige) as they apply to research relationships. Given Auckland's status as a major center for Māori urbanization, this resource is particularly relevant for researchers working in fields such as public health, law, and education. It offers a nuanced understanding of how to conduct research that honors the Treaty of Waitangi principles, which is a legal and ethical requirement for many research projects in New Zealand.</w:t>
      </w:r>
    </w:p>
    <w:bookmarkEnd w:id="24"/>
    <w:bookmarkStart w:id="25" w:name="entry-6"/>
    <w:p>
      <w:pPr>
        <w:pStyle w:val="Heading2"/>
      </w:pPr>
      <w:r>
        <w:t xml:space="preserve">Entry 6</w:t>
      </w:r>
    </w:p>
    <w:p>
      <w:pPr>
        <w:pStyle w:val="FirstParagraph"/>
      </w:pPr>
      <w:r>
        <w:t xml:space="preserve">Stats NZ. (2023).</w:t>
      </w:r>
      <w:r>
        <w:t xml:space="preserve"> </w:t>
      </w:r>
      <w:r>
        <w:rPr>
          <w:iCs/>
          <w:i/>
        </w:rPr>
        <w:t xml:space="preserve">Auckland Demographic and Socio-Economic Profile</w:t>
      </w:r>
      <w:r>
        <w:t xml:space="preserve">. Wellington: Statistics New Zealand.</w:t>
      </w:r>
    </w:p>
    <w:p>
      <w:pPr>
        <w:pStyle w:val="BodyText"/>
      </w:pPr>
      <w:r>
        <w:t xml:space="preserve">Statistics New Zealand (Stats NZ) provides the official data for the country. This specific profile is an essential tool for the academic researcher in Auckland, offering detailed insights into the city's population dynamics, economic indicators, and social trends. Auckland is one of the most ethnically diverse cities in the world, and this data helps researchers understand the communities they are studying. Whether conducting quantitative analysis or designing qualitative studies, this resource provides the baseline data necessary for contextualizing research findings. It is particularly useful for researchers in urban planning, sociology, and economics who need to ground their work in accurate, up-to-date local statistics.</w:t>
      </w:r>
    </w:p>
    <w:bookmarkEnd w:id="25"/>
    <w:bookmarkStart w:id="26" w:name="entry-7"/>
    <w:p>
      <w:pPr>
        <w:pStyle w:val="Heading2"/>
      </w:pPr>
      <w:r>
        <w:t xml:space="preserve">Entry 7</w:t>
      </w:r>
    </w:p>
    <w:p>
      <w:pPr>
        <w:pStyle w:val="FirstParagraph"/>
      </w:pPr>
      <w:r>
        <w:t xml:space="preserve">Te Puni Kōkiri. (2022).</w:t>
      </w:r>
      <w:r>
        <w:t xml:space="preserve"> </w:t>
      </w:r>
      <w:r>
        <w:rPr>
          <w:iCs/>
          <w:i/>
        </w:rPr>
        <w:t xml:space="preserve">Māori Development Strategy: He Ara Tika</w:t>
      </w:r>
      <w:r>
        <w:t xml:space="preserve">. Wellington: Ministry of Māori Development.</w:t>
      </w:r>
    </w:p>
    <w:p>
      <w:pPr>
        <w:pStyle w:val="BodyText"/>
      </w:pPr>
      <w:r>
        <w:t xml:space="preserve">Te Puni Kōkiri is the government ministry responsible for Māori development. This strategy document outlines the government's approach to improving outcomes for Māori. For the academic researcher in Auckland, this is a key resource for understanding the policy environment surrounding indigenous research. It highlights areas where research is needed to address disparities in health, education, and economic participation. Researchers in Auckland, who often work with large Māori populations, can use this document to align their research questions with national development goals. It also provides insights into how the government expects researchers to partner with iwi (tribes) and hapū (sub-tribes) to ensure that research contributes to tangible improvements in Māori lives.</w:t>
      </w:r>
    </w:p>
    <w:bookmarkEnd w:id="26"/>
    <w:bookmarkStart w:id="27" w:name="entry-8"/>
    <w:p>
      <w:pPr>
        <w:pStyle w:val="Heading2"/>
      </w:pPr>
      <w:r>
        <w:t xml:space="preserve">Entry 8</w:t>
      </w:r>
    </w:p>
    <w:p>
      <w:pPr>
        <w:pStyle w:val="FirstParagraph"/>
      </w:pPr>
      <w:r>
        <w:t xml:space="preserve">Auckland Council. (2023).</w:t>
      </w:r>
      <w:r>
        <w:t xml:space="preserve"> </w:t>
      </w:r>
      <w:r>
        <w:rPr>
          <w:iCs/>
          <w:i/>
        </w:rPr>
        <w:t xml:space="preserve">Long Term Plan 2023–2033: Research and Innovation Priorities</w:t>
      </w:r>
      <w:r>
        <w:t xml:space="preserve">. Auckland: Auckland Council.</w:t>
      </w:r>
    </w:p>
    <w:p>
      <w:pPr>
        <w:pStyle w:val="BodyText"/>
      </w:pPr>
      <w:r>
        <w:t xml:space="preserve">The Auckland Council is the local government body for the region. This long-term plan outlines the council's priorities for the next decade, including a strong focus on research and innovation. For the academic researcher in Auckland, this document is a valuable resource for identifying potential collaboration opportunities with local government. The plan highlights areas such as climate change adaptation, urban mobility, and social housing as key areas for research investment. It demonstrates how local government in Auckland is actively seeking to engage with the academic community to solve pressing urban challenges. Researchers can use this document to tailor their proposals to meet the specific needs of the Auckland region, thereby increasing their chances of securing local funding and support.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Auckland, New Zealand</dc:title>
  <dc:creator/>
  <dc:language>en</dc:language>
  <cp:keywords/>
  <dcterms:created xsi:type="dcterms:W3CDTF">2026-08-08T16:27:28Z</dcterms:created>
  <dcterms:modified xsi:type="dcterms:W3CDTF">2026-08-08T16:27:28Z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