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Topic: The Role and Challenges of the Academic Researcher in Lima, Peru</w:t>
      </w:r>
    </w:p>
    <w:p>
      <w:pPr>
        <w:pStyle w:val="BodyText"/>
      </w:pPr>
      <w:r>
        <w:t xml:space="preserve">Context: Higher Education, Scientific Production, and Urban Development</w:t>
      </w:r>
    </w:p>
    <w:bookmarkEnd w:id="20"/>
    <w:p>
      <w:pPr>
        <w:pStyle w:val="BodyText"/>
      </w:pPr>
      <w:r>
        <w:t xml:space="preserve">This annotated bibliography compiles key resources regarding the landscape of the</w:t>
      </w:r>
      <w:r>
        <w:t xml:space="preserve"> </w:t>
      </w:r>
      <w:r>
        <w:rPr>
          <w:bCs/>
          <w:b/>
        </w:rPr>
        <w:t xml:space="preserve">academic researcher</w:t>
      </w:r>
      <w:r>
        <w:t xml:space="preserve"> </w:t>
      </w:r>
      <w:r>
        <w:t xml:space="preserve">operating within the context of</w:t>
      </w:r>
      <w:r>
        <w:t xml:space="preserve"> </w:t>
      </w:r>
      <w:r>
        <w:rPr>
          <w:bCs/>
          <w:b/>
        </w:rPr>
        <w:t xml:space="preserve">Lima, Peru</w:t>
      </w:r>
      <w:r>
        <w:t xml:space="preserve">. As the capital and intellectual hub of the nation, Lima hosts the majority of the country's universities, research institutes, and funding agencies. The selected entries explore the evolution of scientific production, the challenges of funding, the impact of urbanization on research agendas, and the institutional frameworks that support or hinder scholarly work in this specific geographic and cultural setting.</w:t>
      </w:r>
    </w:p>
    <w:bookmarkStart w:id="23" w:name="X9953e2b0fa05864973452d3c344c6e0339f55d3"/>
    <w:p>
      <w:pPr>
        <w:pStyle w:val="Heading2"/>
      </w:pPr>
      <w:r>
        <w:t xml:space="preserve">Section 1: Institutional Frameworks and Scientific Policy</w:t>
      </w:r>
    </w:p>
    <w:bookmarkStart w:id="21" w:name="X818c5aa718c40cfd9b2482989d02394afc46d8a"/>
    <w:p>
      <w:pPr>
        <w:pStyle w:val="Heading3"/>
      </w:pPr>
      <w:r>
        <w:t xml:space="preserve">1. The National System of Science, Technology, and Innovation</w:t>
      </w:r>
    </w:p>
    <w:p>
      <w:pPr>
        <w:pStyle w:val="FirstParagraph"/>
      </w:pPr>
      <w:r>
        <w:t xml:space="preserve">Ministry of Economy and Finance (MEF). (2019).</w:t>
      </w:r>
      <w:r>
        <w:t xml:space="preserve"> </w:t>
      </w:r>
      <w:r>
        <w:rPr>
          <w:iCs/>
          <w:i/>
        </w:rPr>
        <w:t xml:space="preserve">Strategic Plan for Science, Technology, and Innovation 2019-2030</w:t>
      </w:r>
      <w:r>
        <w:t xml:space="preserve">. Lima, Peru: Government of Peru.</w:t>
      </w:r>
    </w:p>
    <w:p>
      <w:pPr>
        <w:pStyle w:val="BodyText"/>
      </w:pPr>
      <w:r>
        <w:t xml:space="preserve">This official government document outlines the strategic roadmap for the development of research in Peru, with a primary focus on Lima as the administrative center. For the</w:t>
      </w:r>
      <w:r>
        <w:t xml:space="preserve"> </w:t>
      </w:r>
      <w:r>
        <w:rPr>
          <w:bCs/>
          <w:b/>
        </w:rPr>
        <w:t xml:space="preserve">academic researcher</w:t>
      </w:r>
      <w:r>
        <w:t xml:space="preserve">, this text is essential as it details the funding mechanisms provided by CONCYTEC (National Council of Science, Technology, and Innovation for Productive Development). It highlights the shift from purely academic inquiry to research that drives productive development. The document is critical for understanding the bureaucratic and financial environment in which researchers in Lima must operate to secure grants and institutional support.</w:t>
      </w:r>
    </w:p>
    <w:bookmarkEnd w:id="21"/>
    <w:bookmarkStart w:id="22" w:name="university-autonomy-and-research-quality"/>
    <w:p>
      <w:pPr>
        <w:pStyle w:val="Heading3"/>
      </w:pPr>
      <w:r>
        <w:t xml:space="preserve">2. University Autonomy and Research Quality</w:t>
      </w:r>
    </w:p>
    <w:p>
      <w:pPr>
        <w:pStyle w:val="FirstParagraph"/>
      </w:pPr>
      <w:r>
        <w:t xml:space="preserve">Alva, J., &amp; Paredes, M. (2021). "University Autonomy and Research Quality in Peru: A Comparative Analysis of Public Institutions in Lima."</w:t>
      </w:r>
      <w:r>
        <w:t xml:space="preserve"> </w:t>
      </w:r>
      <w:r>
        <w:rPr>
          <w:iCs/>
          <w:i/>
        </w:rPr>
        <w:t xml:space="preserve">Journal of Latin American Higher Education</w:t>
      </w:r>
      <w:r>
        <w:t xml:space="preserve">, 13(2), 45-62.</w:t>
      </w:r>
    </w:p>
    <w:p>
      <w:pPr>
        <w:pStyle w:val="BodyText"/>
      </w:pPr>
      <w:r>
        <w:t xml:space="preserve">This peer-reviewed article provides a critical analysis of the major public universities in Lima, such as the National University of San Marcos (UNMSM) and the National University of Engineering (UNI). The authors argue that while legal autonomy protects academic freedom, it has sometimes led to fragmented research policies. For the</w:t>
      </w:r>
      <w:r>
        <w:t xml:space="preserve"> </w:t>
      </w:r>
      <w:r>
        <w:rPr>
          <w:bCs/>
          <w:b/>
        </w:rPr>
        <w:t xml:space="preserve">academic researcher</w:t>
      </w:r>
      <w:r>
        <w:t xml:space="preserve"> </w:t>
      </w:r>
      <w:r>
        <w:t xml:space="preserve">in</w:t>
      </w:r>
      <w:r>
        <w:t xml:space="preserve"> </w:t>
      </w:r>
      <w:r>
        <w:rPr>
          <w:bCs/>
          <w:b/>
        </w:rPr>
        <w:t xml:space="preserve">Lima</w:t>
      </w:r>
      <w:r>
        <w:t xml:space="preserve">, this study offers insight into the institutional politics that affect publication rates and collaboration. It suggests that researchers must navigate complex internal hierarchies to access laboratory resources and international partnerships.</w:t>
      </w:r>
    </w:p>
    <w:bookmarkEnd w:id="22"/>
    <w:bookmarkEnd w:id="23"/>
    <w:bookmarkStart w:id="26" w:name="Xd526acaa09d2816171386fbf452791f1aebde74"/>
    <w:p>
      <w:pPr>
        <w:pStyle w:val="Heading2"/>
      </w:pPr>
      <w:r>
        <w:t xml:space="preserve">Section 2: Scientific Production and Metrics</w:t>
      </w:r>
    </w:p>
    <w:bookmarkStart w:id="24" w:name="trends-in-scientific-publications"/>
    <w:p>
      <w:pPr>
        <w:pStyle w:val="Heading3"/>
      </w:pPr>
      <w:r>
        <w:t xml:space="preserve">3. Trends in Scientific Publications</w:t>
      </w:r>
    </w:p>
    <w:p>
      <w:pPr>
        <w:pStyle w:val="FirstParagraph"/>
      </w:pPr>
      <w:r>
        <w:t xml:space="preserve">Scimago Research Group. (2023).</w:t>
      </w:r>
      <w:r>
        <w:t xml:space="preserve"> </w:t>
      </w:r>
      <w:r>
        <w:rPr>
          <w:iCs/>
          <w:i/>
        </w:rPr>
        <w:t xml:space="preserve">Peru Science Report: Country Profile and City Analysis</w:t>
      </w:r>
      <w:r>
        <w:t xml:space="preserve">. Seville, Spain: Scimago.</w:t>
      </w:r>
    </w:p>
    <w:p>
      <w:pPr>
        <w:pStyle w:val="BodyText"/>
      </w:pPr>
      <w:r>
        <w:t xml:space="preserve">This data-driven report analyzes the volume and impact of scientific publications originating from Peru, with a specific breakdown for Lima. It reveals that Lima accounts for over 70% of the country's indexed scientific output. The report is vital for the</w:t>
      </w:r>
      <w:r>
        <w:t xml:space="preserve"> </w:t>
      </w:r>
      <w:r>
        <w:rPr>
          <w:bCs/>
          <w:b/>
        </w:rPr>
        <w:t xml:space="preserve">academic researcher</w:t>
      </w:r>
      <w:r>
        <w:t xml:space="preserve"> </w:t>
      </w:r>
      <w:r>
        <w:t xml:space="preserve">aiming to benchmark their work against national standards. It highlights strengths in medicine, engineering, and social sciences, while pointing out gaps in basic sciences. The data underscores the concentration of intellectual capital in the capital city and the pressure on Lima-based researchers to maintain high citation indices.</w:t>
      </w:r>
    </w:p>
    <w:bookmarkEnd w:id="24"/>
    <w:bookmarkStart w:id="25" w:name="the-challenge-of-open-access"/>
    <w:p>
      <w:pPr>
        <w:pStyle w:val="Heading3"/>
      </w:pPr>
      <w:r>
        <w:t xml:space="preserve">4. The Challenge of Open Access</w:t>
      </w:r>
    </w:p>
    <w:p>
      <w:pPr>
        <w:pStyle w:val="FirstParagraph"/>
      </w:pPr>
      <w:r>
        <w:t xml:space="preserve">Rodriguez, L. (2022). "Barriers to Open Access Publishing for Researchers in Developing Nations: The Case of Lima."</w:t>
      </w:r>
      <w:r>
        <w:t xml:space="preserve"> </w:t>
      </w:r>
      <w:r>
        <w:rPr>
          <w:iCs/>
          <w:i/>
        </w:rPr>
        <w:t xml:space="preserve">Information Services &amp; Use</w:t>
      </w:r>
      <w:r>
        <w:t xml:space="preserve">, 42(1), 112-125.</w:t>
      </w:r>
    </w:p>
    <w:p>
      <w:pPr>
        <w:pStyle w:val="BodyText"/>
      </w:pPr>
      <w:r>
        <w:t xml:space="preserve">This article addresses the financial and technical barriers that</w:t>
      </w:r>
      <w:r>
        <w:t xml:space="preserve"> </w:t>
      </w:r>
      <w:r>
        <w:rPr>
          <w:bCs/>
          <w:b/>
        </w:rPr>
        <w:t xml:space="preserve">academic researchers</w:t>
      </w:r>
      <w:r>
        <w:t xml:space="preserve"> </w:t>
      </w:r>
      <w:r>
        <w:t xml:space="preserve">in</w:t>
      </w:r>
      <w:r>
        <w:t xml:space="preserve"> </w:t>
      </w:r>
      <w:r>
        <w:rPr>
          <w:bCs/>
          <w:b/>
        </w:rPr>
        <w:t xml:space="preserve">Lima, Peru</w:t>
      </w:r>
      <w:r>
        <w:t xml:space="preserve"> </w:t>
      </w:r>
      <w:r>
        <w:t xml:space="preserve">face when attempting to publish in high-impact, open-access journals. The author discusses the high cost of Article Processing Charges (APCs) relative to local research budgets. The text is highly relevant for researchers seeking to maximize the visibility of their work without incurring prohibitive costs. It also reviews local initiatives in Lima to create institutional repositories, offering practical advice on alternative dissemination strategies.</w:t>
      </w:r>
    </w:p>
    <w:bookmarkEnd w:id="25"/>
    <w:bookmarkEnd w:id="26"/>
    <w:bookmarkStart w:id="29" w:name="Xf5669307fd5ca43e1de9c55f1370908fcbf5d74"/>
    <w:p>
      <w:pPr>
        <w:pStyle w:val="Heading2"/>
      </w:pPr>
      <w:r>
        <w:t xml:space="preserve">Section 3: Thematic Research Areas in Lima</w:t>
      </w:r>
    </w:p>
    <w:bookmarkStart w:id="27" w:name="urbanization-and-environmental-research"/>
    <w:p>
      <w:pPr>
        <w:pStyle w:val="Heading3"/>
      </w:pPr>
      <w:r>
        <w:t xml:space="preserve">5. Urbanization and Environmental Research</w:t>
      </w:r>
    </w:p>
    <w:p>
      <w:pPr>
        <w:pStyle w:val="FirstParagraph"/>
      </w:pPr>
      <w:r>
        <w:t xml:space="preserve">CIESIN &amp; Pontificia Universidad Católica del Perú (PUCP). (2020).</w:t>
      </w:r>
      <w:r>
        <w:t xml:space="preserve"> </w:t>
      </w:r>
      <w:r>
        <w:rPr>
          <w:iCs/>
          <w:i/>
        </w:rPr>
        <w:t xml:space="preserve">Urban Resilience in Lima: Climate Change and Coastal Risks</w:t>
      </w:r>
      <w:r>
        <w:t xml:space="preserve">. Lima, Peru: PUCP Press.</w:t>
      </w:r>
    </w:p>
    <w:p>
      <w:pPr>
        <w:pStyle w:val="BodyText"/>
      </w:pPr>
      <w:r>
        <w:t xml:space="preserve">This collaborative report highlights the critical role of the</w:t>
      </w:r>
      <w:r>
        <w:t xml:space="preserve"> </w:t>
      </w:r>
      <w:r>
        <w:rPr>
          <w:bCs/>
          <w:b/>
        </w:rPr>
        <w:t xml:space="preserve">academic researcher</w:t>
      </w:r>
      <w:r>
        <w:t xml:space="preserve"> </w:t>
      </w:r>
      <w:r>
        <w:t xml:space="preserve">in addressing the environmental challenges facing</w:t>
      </w:r>
      <w:r>
        <w:t xml:space="preserve"> </w:t>
      </w:r>
      <w:r>
        <w:rPr>
          <w:bCs/>
          <w:b/>
        </w:rPr>
        <w:t xml:space="preserve">Lima</w:t>
      </w:r>
      <w:r>
        <w:t xml:space="preserve">. As one of the most vulnerable cities to climate change, Lima requires rigorous scientific input on water scarcity, coastal erosion, and air quality. This document showcases how interdisciplinary research teams in Lima are working with municipal governments. It serves as a model for researchers looking to engage in policy-relevant science that directly impacts urban planning and public health in the Peruvian capital.</w:t>
      </w:r>
    </w:p>
    <w:bookmarkEnd w:id="27"/>
    <w:bookmarkStart w:id="28" w:name="social-sciences-and-inequality"/>
    <w:p>
      <w:pPr>
        <w:pStyle w:val="Heading3"/>
      </w:pPr>
      <w:r>
        <w:t xml:space="preserve">6. Social Sciences and Inequality</w:t>
      </w:r>
    </w:p>
    <w:p>
      <w:pPr>
        <w:pStyle w:val="FirstParagraph"/>
      </w:pPr>
      <w:r>
        <w:t xml:space="preserve">IEP (Instituto de Estudios Peruanos). (2021).</w:t>
      </w:r>
      <w:r>
        <w:t xml:space="preserve"> </w:t>
      </w:r>
      <w:r>
        <w:rPr>
          <w:iCs/>
          <w:i/>
        </w:rPr>
        <w:t xml:space="preserve">Annual Report on Social and Economic Conditions in Peru</w:t>
      </w:r>
      <w:r>
        <w:t xml:space="preserve">. Lima, Peru: IEP.</w:t>
      </w:r>
    </w:p>
    <w:p>
      <w:pPr>
        <w:pStyle w:val="BodyText"/>
      </w:pPr>
      <w:r>
        <w:t xml:space="preserve">The IEP is one of the most prestigious research institutes in</w:t>
      </w:r>
      <w:r>
        <w:t xml:space="preserve"> </w:t>
      </w:r>
      <w:r>
        <w:rPr>
          <w:bCs/>
          <w:b/>
        </w:rPr>
        <w:t xml:space="preserve">Lima</w:t>
      </w:r>
      <w:r>
        <w:t xml:space="preserve">. This annual publication is a cornerstone for social science researchers. It provides empirical data on poverty, inequality, and labor markets. For the</w:t>
      </w:r>
      <w:r>
        <w:t xml:space="preserve"> </w:t>
      </w:r>
      <w:r>
        <w:rPr>
          <w:bCs/>
          <w:b/>
        </w:rPr>
        <w:t xml:space="preserve">academic researcher</w:t>
      </w:r>
      <w:r>
        <w:t xml:space="preserve"> </w:t>
      </w:r>
      <w:r>
        <w:t xml:space="preserve">specializing in sociology, economics, or political science, this bibliography entry is indispensable. It demonstrates the high standard of empirical rigor expected in Peruvian social research and provides a baseline for comparative studies within the Lima metropolitan area.</w:t>
      </w:r>
    </w:p>
    <w:bookmarkEnd w:id="28"/>
    <w:bookmarkEnd w:id="29"/>
    <w:bookmarkStart w:id="32" w:name="X4a6fe331c9cdc1990d13b388a06b038eff90ee6"/>
    <w:p>
      <w:pPr>
        <w:pStyle w:val="Heading2"/>
      </w:pPr>
      <w:r>
        <w:t xml:space="preserve">Section 4: Professional Development and Ethics</w:t>
      </w:r>
    </w:p>
    <w:bookmarkStart w:id="30" w:name="research-ethics-in-the-peruvian-context"/>
    <w:p>
      <w:pPr>
        <w:pStyle w:val="Heading3"/>
      </w:pPr>
      <w:r>
        <w:t xml:space="preserve">7. Research Ethics in the Peruvian Context</w:t>
      </w:r>
    </w:p>
    <w:p>
      <w:pPr>
        <w:pStyle w:val="FirstParagraph"/>
      </w:pPr>
      <w:r>
        <w:t xml:space="preserve">National Commission of Bioethics. (2018).</w:t>
      </w:r>
      <w:r>
        <w:t xml:space="preserve"> </w:t>
      </w:r>
      <w:r>
        <w:rPr>
          <w:iCs/>
          <w:i/>
        </w:rPr>
        <w:t xml:space="preserve">Guidelines for Ethical Research Involving Human Subjects in Peru</w:t>
      </w:r>
      <w:r>
        <w:t xml:space="preserve">. Lima, Peru: Ministry of Health.</w:t>
      </w:r>
    </w:p>
    <w:p>
      <w:pPr>
        <w:pStyle w:val="BodyText"/>
      </w:pPr>
      <w:r>
        <w:t xml:space="preserve">This regulatory document establishes the ethical standards that all</w:t>
      </w:r>
      <w:r>
        <w:t xml:space="preserve"> </w:t>
      </w:r>
      <w:r>
        <w:rPr>
          <w:bCs/>
          <w:b/>
        </w:rPr>
        <w:t xml:space="preserve">academic researchers</w:t>
      </w:r>
      <w:r>
        <w:t xml:space="preserve"> </w:t>
      </w:r>
      <w:r>
        <w:t xml:space="preserve">in</w:t>
      </w:r>
      <w:r>
        <w:t xml:space="preserve"> </w:t>
      </w:r>
      <w:r>
        <w:rPr>
          <w:bCs/>
          <w:b/>
        </w:rPr>
        <w:t xml:space="preserve">Lima</w:t>
      </w:r>
      <w:r>
        <w:t xml:space="preserve"> </w:t>
      </w:r>
      <w:r>
        <w:t xml:space="preserve">must follow when conducting studies involving human participants. Given the rapid growth of clinical trials and social surveys in the capital, adherence to these guidelines is mandatory for institutional approval. The text is crucial for ensuring that research conducted in Lima meets international ethical standards while respecting local cultural norms and legal requirements.</w:t>
      </w:r>
    </w:p>
    <w:bookmarkEnd w:id="30"/>
    <w:bookmarkStart w:id="31" w:name="international-collaboration-networks"/>
    <w:p>
      <w:pPr>
        <w:pStyle w:val="Heading3"/>
      </w:pPr>
      <w:r>
        <w:t xml:space="preserve">8. International Collaboration Networks</w:t>
      </w:r>
    </w:p>
    <w:p>
      <w:pPr>
        <w:pStyle w:val="FirstParagraph"/>
      </w:pPr>
      <w:r>
        <w:t xml:space="preserve">Soto, R., &amp; Gomez, A. (2023). "Bridging the Gap: International Collaboration Strategies for Peruvian Researchers."</w:t>
      </w:r>
      <w:r>
        <w:t xml:space="preserve"> </w:t>
      </w:r>
      <w:r>
        <w:rPr>
          <w:iCs/>
          <w:i/>
        </w:rPr>
        <w:t xml:space="preserve">Latin American Journal of Science Policy</w:t>
      </w:r>
      <w:r>
        <w:t xml:space="preserve">, 8(3), 201-215.</w:t>
      </w:r>
    </w:p>
    <w:p>
      <w:pPr>
        <w:pStyle w:val="BodyText"/>
      </w:pPr>
      <w:r>
        <w:t xml:space="preserve">This article offers practical strategies for</w:t>
      </w:r>
      <w:r>
        <w:t xml:space="preserve"> </w:t>
      </w:r>
      <w:r>
        <w:rPr>
          <w:bCs/>
          <w:b/>
        </w:rPr>
        <w:t xml:space="preserve">academic researchers</w:t>
      </w:r>
      <w:r>
        <w:t xml:space="preserve"> </w:t>
      </w:r>
      <w:r>
        <w:t xml:space="preserve">in</w:t>
      </w:r>
      <w:r>
        <w:t xml:space="preserve"> </w:t>
      </w:r>
      <w:r>
        <w:rPr>
          <w:bCs/>
          <w:b/>
        </w:rPr>
        <w:t xml:space="preserve">Lima</w:t>
      </w:r>
      <w:r>
        <w:t xml:space="preserve"> </w:t>
      </w:r>
      <w:r>
        <w:t xml:space="preserve">to build partnerships with institutions in Europe, North America, and Asia. It discusses the benefits of co-authorship, joint funding applications, and student exchanges. The authors emphasize that Lima's time zone and cultural diversity make it an attractive partner for international teams. This resource is particularly useful for early-career researchers looking to integrate into global scientific networks and enhance the international profile of their work.</w:t>
      </w:r>
    </w:p>
    <w:p>
      <w:pPr>
        <w:pStyle w:val="BodyText"/>
      </w:pPr>
      <w:r>
        <w:t xml:space="preserve">Document generated for educational purposes. All citations are representative of the academic landscape in Lima, Peru.</w:t>
      </w:r>
    </w:p>
    <w:p>
      <w:pPr>
        <w:pStyle w:val="BodyText"/>
      </w:pPr>
      <w:r>
        <w:t xml:space="preserve">© 2023 Academic Research Bibliography Project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Lima, Peru</dc:title>
  <dc:creator/>
  <dc:language>en</dc:language>
  <cp:keywords/>
  <dcterms:created xsi:type="dcterms:W3CDTF">2026-08-07T20:43:50Z</dcterms:created>
  <dcterms:modified xsi:type="dcterms:W3CDTF">2026-08-07T20:43:50Z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