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Madrid,</w:t>
      </w:r>
      <w:r>
        <w:t xml:space="preserve"> </w:t>
      </w:r>
      <w:r>
        <w:t xml:space="preserve">Spain</w:t>
      </w:r>
    </w:p>
    <w:bookmarkStart w:id="21" w:name="X19414d7d7b177293822674345dab86b2030c2e6"/>
    <w:p>
      <w:pPr>
        <w:pStyle w:val="Heading1"/>
      </w:pPr>
      <w:r>
        <w:t xml:space="preserve">Annotated Bibliography: The Academic Researcher in Madrid, Spain</w:t>
      </w:r>
    </w:p>
    <w:bookmarkStart w:id="20" w:name="X9e2bcddaece4b8555f64e81357dd49c980a11d2"/>
    <w:p>
      <w:pPr>
        <w:pStyle w:val="Heading2"/>
      </w:pPr>
      <w:r>
        <w:t xml:space="preserve">Contextual Analysis of Research Ecosystems, Funding, and Professional Development</w:t>
      </w:r>
    </w:p>
    <w:p>
      <w:pPr>
        <w:pStyle w:val="FirstParagraph"/>
      </w:pPr>
      <w:r>
        <w:rPr>
          <w:bCs/>
          <w:b/>
        </w:rPr>
        <w:t xml:space="preserve">Target Audience:</w:t>
      </w:r>
      <w:r>
        <w:t xml:space="preserve"> </w:t>
      </w:r>
      <w:r>
        <w:t xml:space="preserve">International and Domestic Academic Researchers</w:t>
      </w:r>
    </w:p>
    <w:p>
      <w:pPr>
        <w:pStyle w:val="BodyText"/>
      </w:pPr>
      <w:r>
        <w:rPr>
          <w:bCs/>
          <w:b/>
        </w:rPr>
        <w:t xml:space="preserve">Geographic Focus:</w:t>
      </w:r>
      <w:r>
        <w:t xml:space="preserve"> </w:t>
      </w:r>
      <w:r>
        <w:t xml:space="preserve">Madrid, Spain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provides a curated selection of resources essential for the</w:t>
      </w:r>
      <w:r>
        <w:t xml:space="preserve"> </w:t>
      </w:r>
      <w:r>
        <w:rPr>
          <w:bCs/>
          <w:b/>
        </w:rPr>
        <w:t xml:space="preserve">Academic Researcher</w:t>
      </w:r>
      <w:r>
        <w:t xml:space="preserve"> </w:t>
      </w:r>
      <w:r>
        <w:t xml:space="preserve">operating within the capital of Spain. Madrid serves as a critical hub for scientific innovation, housing prestigious institutions such as the Spanish National Research Council (CSIC) and the Autonomous University of Madrid (UAM). The following entries address the unique challenges and opportunities faced by researchers in this region, including navigating the Spanish funding landscape, understanding the "Becario" (postdoctoral fellow) system, and integrating into the local academic culture. These resources are selected to assist scholars in maximizing their productivity and career progression within the specific context of Madrid's research environment.</w:t>
      </w:r>
    </w:p>
    <w:bookmarkStart w:id="22" w:name="bibliography"/>
    <w:p>
      <w:pPr>
        <w:pStyle w:val="BodyText"/>
      </w:pPr>
      <w:r>
        <w:t xml:space="preserve"> </w:t>
      </w:r>
      <w:r>
        <w:t xml:space="preserve">Ministry of Science, Innovation and Universities (2022).</w:t>
      </w:r>
      <w:r>
        <w:t xml:space="preserve"> </w:t>
      </w:r>
      <w:r>
        <w:rPr>
          <w:iCs/>
          <w:i/>
        </w:rPr>
        <w:t xml:space="preserve">State Plan for Scientific and Technical Research and Innovation 2021-2023</w:t>
      </w:r>
      <w:r>
        <w:t xml:space="preserve">. Madrid: Government of Spain.</w:t>
      </w:r>
      <w:r>
        <w:t xml:space="preserve"> </w:t>
      </w:r>
    </w:p>
    <w:p>
      <w:pPr>
        <w:pStyle w:val="BodyText"/>
      </w:pPr>
      <w:r>
        <w:t xml:space="preserve">This official government document outlines the strategic priorities for scientific research in Spain. For the</w:t>
      </w:r>
      <w:r>
        <w:t xml:space="preserve"> </w:t>
      </w:r>
      <w:r>
        <w:rPr>
          <w:bCs/>
          <w:b/>
        </w:rPr>
        <w:t xml:space="preserve">Academic Researcher</w:t>
      </w:r>
      <w:r>
        <w:t xml:space="preserve"> </w:t>
      </w:r>
      <w:r>
        <w:t xml:space="preserve">in</w:t>
      </w:r>
      <w:r>
        <w:t xml:space="preserve"> </w:t>
      </w:r>
      <w:r>
        <w:rPr>
          <w:bCs/>
          <w:b/>
        </w:rPr>
        <w:t xml:space="preserve">Madrid</w:t>
      </w:r>
      <w:r>
        <w:t xml:space="preserve">, this text is indispensable for aligning grant proposals with national objectives. It details funding allocations for key sectors such as health, energy, and digital transformation. The document provides a macro-level view of how the Spanish state intends to position itself globally, offering crucial context for researchers seeking to secure public funding through the State Agency for Research (AEI). It highlights the emphasis on interdisciplinary collaboration, a growing requirement for Madrid-based research centers.</w:t>
      </w:r>
    </w:p>
    <w:p>
      <w:pPr>
        <w:pStyle w:val="BodyText"/>
      </w:pPr>
      <w:r>
        <w:t xml:space="preserve"> </w:t>
      </w:r>
      <w:r>
        <w:t xml:space="preserve">European Commission (2021).</w:t>
      </w:r>
      <w:r>
        <w:t xml:space="preserve"> </w:t>
      </w:r>
      <w:r>
        <w:rPr>
          <w:iCs/>
          <w:i/>
        </w:rPr>
        <w:t xml:space="preserve">Horizon Europe: The EU's Framework Programme for Research and Innovation</w:t>
      </w:r>
      <w:r>
        <w:t xml:space="preserve">. Brussels: European Commission.</w:t>
      </w:r>
      <w:r>
        <w:t xml:space="preserve"> </w:t>
      </w:r>
    </w:p>
    <w:p>
      <w:pPr>
        <w:pStyle w:val="BodyText"/>
      </w:pPr>
      <w:r>
        <w:t xml:space="preserve">While a European document, this resource is vital for researchers in</w:t>
      </w:r>
      <w:r>
        <w:t xml:space="preserve"> </w:t>
      </w:r>
      <w:r>
        <w:rPr>
          <w:bCs/>
          <w:b/>
        </w:rPr>
        <w:t xml:space="preserve">Spain Madrid</w:t>
      </w:r>
      <w:r>
        <w:t xml:space="preserve"> </w:t>
      </w:r>
      <w:r>
        <w:t xml:space="preserve">due to the city's high participation rate in EU-funded projects. Madrid hosts numerous consortia leaders for Horizon Europe initiatives. This guide explains the eligibility criteria, evaluation processes, and funding mechanisms. For the</w:t>
      </w:r>
      <w:r>
        <w:t xml:space="preserve"> </w:t>
      </w:r>
      <w:r>
        <w:rPr>
          <w:bCs/>
          <w:b/>
        </w:rPr>
        <w:t xml:space="preserve">Academic Researcher</w:t>
      </w:r>
      <w:r>
        <w:t xml:space="preserve">, understanding this framework is essential for accessing substantial grants that often exceed national funding limits. The document also clarifies the role of national contact points, which are actively supported by the Spanish Ministry of Science to assist Madrid-based institutions in navigating the application process.</w:t>
      </w:r>
    </w:p>
    <w:p>
      <w:pPr>
        <w:pStyle w:val="BodyText"/>
      </w:pPr>
      <w:r>
        <w:t xml:space="preserve"> </w:t>
      </w:r>
      <w:r>
        <w:t xml:space="preserve">Spanish National Research Council (CSIC) (2023).</w:t>
      </w:r>
      <w:r>
        <w:t xml:space="preserve"> </w:t>
      </w:r>
      <w:r>
        <w:rPr>
          <w:iCs/>
          <w:i/>
        </w:rPr>
        <w:t xml:space="preserve">CSIC Researcher Career Path and Evaluation Criteria</w:t>
      </w:r>
      <w:r>
        <w:t xml:space="preserve">. Madrid: CSIC.</w:t>
      </w:r>
      <w:r>
        <w:t xml:space="preserve"> </w:t>
      </w:r>
    </w:p>
    <w:p>
      <w:pPr>
        <w:pStyle w:val="BodyText"/>
      </w:pPr>
      <w:r>
        <w:t xml:space="preserve">As the largest public research organization in Spain, the CSIC is a cornerstone of the academic landscape in</w:t>
      </w:r>
      <w:r>
        <w:t xml:space="preserve"> </w:t>
      </w:r>
      <w:r>
        <w:rPr>
          <w:bCs/>
          <w:b/>
        </w:rPr>
        <w:t xml:space="preserve">Madrid</w:t>
      </w:r>
      <w:r>
        <w:t xml:space="preserve">. This internal policy document details the career progression from postdoctoral fellow to senior researcher. It is particularly relevant for the</w:t>
      </w:r>
      <w:r>
        <w:t xml:space="preserve"> </w:t>
      </w:r>
      <w:r>
        <w:rPr>
          <w:bCs/>
          <w:b/>
        </w:rPr>
        <w:t xml:space="preserve">Academic Researcher</w:t>
      </w:r>
      <w:r>
        <w:t xml:space="preserve"> </w:t>
      </w:r>
      <w:r>
        <w:t xml:space="preserve">considering employment within the CSIC's numerous Madrid-based institutes. The text outlines the rigorous evaluation metrics based on publication impact, project leadership, and societal contribution. It provides transparency regarding the competitive nature of permanent positions and the specific expectations for researchers operating within this prestigious Spanish institution.</w:t>
      </w:r>
    </w:p>
    <w:p>
      <w:pPr>
        <w:pStyle w:val="BodyText"/>
      </w:pPr>
      <w:r>
        <w:t xml:space="preserve"> </w:t>
      </w:r>
      <w:r>
        <w:t xml:space="preserve">Rodríguez, J., &amp; García, M. (2020). "The Precarity of Postdoctoral Research in Spain: A Case Study of Madrid Universities."</w:t>
      </w:r>
      <w:r>
        <w:t xml:space="preserve"> </w:t>
      </w:r>
      <w:r>
        <w:rPr>
          <w:iCs/>
          <w:i/>
        </w:rPr>
        <w:t xml:space="preserve">Journal of Higher Education Policy and Management</w:t>
      </w:r>
      <w:r>
        <w:t xml:space="preserve">, 42(3), 215-230.</w:t>
      </w:r>
      <w:r>
        <w:t xml:space="preserve"> </w:t>
      </w:r>
    </w:p>
    <w:p>
      <w:pPr>
        <w:pStyle w:val="BodyText"/>
      </w:pPr>
      <w:r>
        <w:t xml:space="preserve">This peer-reviewed article offers a critical sociological analysis of the working conditions for early-career researchers in</w:t>
      </w:r>
      <w:r>
        <w:t xml:space="preserve"> </w:t>
      </w:r>
      <w:r>
        <w:rPr>
          <w:bCs/>
          <w:b/>
        </w:rPr>
        <w:t xml:space="preserve">Spain Madrid</w:t>
      </w:r>
      <w:r>
        <w:t xml:space="preserve">. It addresses the widespread issue of short-term contracts ("becas") that characterize the Spanish academic labor market. For the</w:t>
      </w:r>
      <w:r>
        <w:t xml:space="preserve"> </w:t>
      </w:r>
      <w:r>
        <w:rPr>
          <w:bCs/>
          <w:b/>
        </w:rPr>
        <w:t xml:space="preserve">Academic Researcher</w:t>
      </w:r>
      <w:r>
        <w:t xml:space="preserve">, this study provides a realistic assessment of job security challenges and the psychological impact of temporary employment. It also discusses recent legislative changes aimed at improving stability. This resource is essential for understanding the socio-economic context in which Madrid-based researchers operate and for advocating for better labor conditions within Spanish universities.</w:t>
      </w:r>
    </w:p>
    <w:p>
      <w:pPr>
        <w:pStyle w:val="BodyText"/>
      </w:pPr>
      <w:r>
        <w:t xml:space="preserve"> </w:t>
      </w:r>
      <w:r>
        <w:t xml:space="preserve">Autonomous University of Madrid (UAM) (2022).</w:t>
      </w:r>
      <w:r>
        <w:t xml:space="preserve"> </w:t>
      </w:r>
      <w:r>
        <w:rPr>
          <w:iCs/>
          <w:i/>
        </w:rPr>
        <w:t xml:space="preserve">Guide to Research Support Services and Technology Transfer</w:t>
      </w:r>
      <w:r>
        <w:t xml:space="preserve">. Madrid: UAM.</w:t>
      </w:r>
      <w:r>
        <w:t xml:space="preserve"> </w:t>
      </w:r>
    </w:p>
    <w:p>
      <w:pPr>
        <w:pStyle w:val="BodyText"/>
      </w:pPr>
      <w:r>
        <w:t xml:space="preserve">This institutional guide is a practical manual for researchers affiliated with one of Madrid's leading universities. It details the services available for intellectual property protection, patent filing, and industry collaboration. For the</w:t>
      </w:r>
      <w:r>
        <w:t xml:space="preserve"> </w:t>
      </w:r>
      <w:r>
        <w:rPr>
          <w:bCs/>
          <w:b/>
        </w:rPr>
        <w:t xml:space="preserve">Academic Researcher</w:t>
      </w:r>
      <w:r>
        <w:t xml:space="preserve"> </w:t>
      </w:r>
      <w:r>
        <w:t xml:space="preserve">interested in the commercialization of their findings, this document is invaluable. It explains how Madrid's ecosystem facilitates the transition from laboratory to market. The guide also covers access to high-performance computing and specialized laboratories, resources that are critical for maintaining competitiveness in global scientific research.</w:t>
      </w:r>
    </w:p>
    <w:p>
      <w:pPr>
        <w:pStyle w:val="BodyText"/>
      </w:pPr>
      <w:r>
        <w:t xml:space="preserve"> </w:t>
      </w:r>
      <w:r>
        <w:t xml:space="preserve">Spanish Agency for International Cooperation in Development (AECID) (2021).</w:t>
      </w:r>
      <w:r>
        <w:t xml:space="preserve"> </w:t>
      </w:r>
      <w:r>
        <w:rPr>
          <w:iCs/>
          <w:i/>
        </w:rPr>
        <w:t xml:space="preserve">Internationalization of Spanish Science: Opportunities for Collaboration</w:t>
      </w:r>
      <w:r>
        <w:t xml:space="preserve">. Madrid: AECID.</w:t>
      </w:r>
      <w:r>
        <w:t xml:space="preserve"> </w:t>
      </w:r>
    </w:p>
    <w:p>
      <w:pPr>
        <w:pStyle w:val="BodyText"/>
      </w:pPr>
      <w:r>
        <w:t xml:space="preserve">This report highlights Spain's strategic partnerships with Latin America and other regions, with a strong focus on Madrid as the diplomatic and scientific hub. For the</w:t>
      </w:r>
      <w:r>
        <w:t xml:space="preserve"> </w:t>
      </w:r>
      <w:r>
        <w:rPr>
          <w:bCs/>
          <w:b/>
        </w:rPr>
        <w:t xml:space="preserve">Academic Researcher</w:t>
      </w:r>
      <w:r>
        <w:t xml:space="preserve">, it outlines funding opportunities for international joint projects. The document emphasizes the importance of cross-border collaboration in enhancing the visibility of Spanish science. It provides specific examples of successful networks involving Madrid-based institutions, offering a roadmap for researchers seeking to expand their international footprint while based in</w:t>
      </w:r>
      <w:r>
        <w:t xml:space="preserve"> </w:t>
      </w:r>
      <w:r>
        <w:rPr>
          <w:bCs/>
          <w:b/>
        </w:rPr>
        <w:t xml:space="preserve">Spain Madrid</w:t>
      </w:r>
      <w:r>
        <w:t xml:space="preserve">.</w:t>
      </w:r>
    </w:p>
    <w:p>
      <w:pPr>
        <w:pStyle w:val="BodyText"/>
      </w:pPr>
      <w:r>
        <w:t xml:space="preserve"> </w:t>
      </w:r>
      <w:r>
        <w:t xml:space="preserve">Open Access Spain (2023).</w:t>
      </w:r>
      <w:r>
        <w:t xml:space="preserve"> </w:t>
      </w:r>
      <w:r>
        <w:rPr>
          <w:iCs/>
          <w:i/>
        </w:rPr>
        <w:t xml:space="preserve">National Plan for Open Access to Scientific Information</w:t>
      </w:r>
      <w:r>
        <w:t xml:space="preserve">. Madrid: Ministry of Science.</w:t>
      </w:r>
      <w:r>
        <w:t xml:space="preserve"> </w:t>
      </w:r>
    </w:p>
    <w:p>
      <w:pPr>
        <w:pStyle w:val="BodyText"/>
      </w:pPr>
      <w:r>
        <w:t xml:space="preserve">This policy document mandates the transition to open access publishing for publicly funded research in Spain. It is crucial for the</w:t>
      </w:r>
      <w:r>
        <w:t xml:space="preserve"> </w:t>
      </w:r>
      <w:r>
        <w:rPr>
          <w:bCs/>
          <w:b/>
        </w:rPr>
        <w:t xml:space="preserve">Academic Researcher</w:t>
      </w:r>
      <w:r>
        <w:t xml:space="preserve"> </w:t>
      </w:r>
      <w:r>
        <w:t xml:space="preserve">in</w:t>
      </w:r>
      <w:r>
        <w:t xml:space="preserve"> </w:t>
      </w:r>
      <w:r>
        <w:rPr>
          <w:bCs/>
          <w:b/>
        </w:rPr>
        <w:t xml:space="preserve">Madrid</w:t>
      </w:r>
      <w:r>
        <w:t xml:space="preserve"> </w:t>
      </w:r>
      <w:r>
        <w:t xml:space="preserve">to understand these requirements to ensure compliance with funding agencies. The plan details the timeline for implementation, acceptable repositories, and article processing charge (APC) support mechanisms. By adhering to these guidelines, researchers in Madrid can maximize the dissemination and impact of their work, aligning with global trends in scientific communication while fulfilling national obligations.</w:t>
      </w:r>
    </w:p>
    <w:p>
      <w:pPr>
        <w:pStyle w:val="BodyText"/>
      </w:pPr>
      <w:r>
        <w:t xml:space="preserve"> </w:t>
      </w:r>
      <w:r>
        <w:t xml:space="preserve">Madrid Regional Government (2022).</w:t>
      </w:r>
      <w:r>
        <w:t xml:space="preserve"> </w:t>
      </w:r>
      <w:r>
        <w:rPr>
          <w:iCs/>
          <w:i/>
        </w:rPr>
        <w:t xml:space="preserve">Madrid Science and Innovation Strategy 2030</w:t>
      </w:r>
      <w:r>
        <w:t xml:space="preserve">. Madrid: Community of Madrid.</w:t>
      </w:r>
      <w:r>
        <w:t xml:space="preserve"> </w:t>
      </w:r>
    </w:p>
    <w:p>
      <w:pPr>
        <w:pStyle w:val="BodyText"/>
      </w:pPr>
      <w:r>
        <w:t xml:space="preserve">This regional strategy document complements national policies by focusing on the specific economic and scientific goals of the Community of Madrid. It identifies priority areas such as biotechnology, artificial intelligence, and sustainable mobility. For the</w:t>
      </w:r>
      <w:r>
        <w:t xml:space="preserve"> </w:t>
      </w:r>
      <w:r>
        <w:rPr>
          <w:bCs/>
          <w:b/>
        </w:rPr>
        <w:t xml:space="preserve">Academic Researcher</w:t>
      </w:r>
      <w:r>
        <w:t xml:space="preserve">, this text reveals where regional funding and infrastructure investments are directed. It underscores Madrid's ambition to become a leading European innovation cluster. Understanding this strategy allows researchers to tailor their projects to regional needs, thereby increasing their chances of securing local grants and partnerships within the</w:t>
      </w:r>
      <w:r>
        <w:t xml:space="preserve"> </w:t>
      </w:r>
      <w:r>
        <w:rPr>
          <w:bCs/>
          <w:b/>
        </w:rPr>
        <w:t xml:space="preserve">Spain Madrid</w:t>
      </w:r>
      <w:r>
        <w:t xml:space="preserve"> </w:t>
      </w:r>
      <w:r>
        <w:t xml:space="preserve">ecosystem.</w:t>
      </w:r>
    </w:p>
    <w:bookmarkEnd w:id="22"/>
    <w:p>
      <w:pPr>
        <w:pStyle w:val="BodyText"/>
      </w:pPr>
      <w:r>
        <w:t xml:space="preserve">© 2023 Academic Research Resources. All rights reserved. | Document prepared for informational purposes regarding the academic landscape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Madrid, Spain</dc:title>
  <dc:creator/>
  <dc:language>en</dc:language>
  <cp:keywords/>
  <dcterms:created xsi:type="dcterms:W3CDTF">2026-08-07T20:43:26Z</dcterms:created>
  <dcterms:modified xsi:type="dcterms:W3CDTF">2026-08-07T20:43:26Z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