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Topic: The Role and Challenges of the Academic Researcher in Colombo, Sri Lanka</w:t>
      </w:r>
    </w:p>
    <w:bookmarkEnd w:id="20"/>
    <w:p>
      <w:pPr>
        <w:pStyle w:val="BodyText"/>
      </w:pPr>
      <w:r>
        <w:t xml:space="preserve">This annotated bibliography compiles key scholarly works and reports relevant to the professional landscape of the</w:t>
      </w:r>
      <w:r>
        <w:t xml:space="preserve"> </w:t>
      </w:r>
      <w:r>
        <w:rPr>
          <w:bCs/>
          <w:b/>
        </w:rPr>
        <w:t xml:space="preserve">Academic Researcher</w:t>
      </w:r>
      <w:r>
        <w:t xml:space="preserve"> </w:t>
      </w:r>
      <w:r>
        <w:t xml:space="preserve">operating within the capital city of</w:t>
      </w:r>
      <w:r>
        <w:t xml:space="preserve"> </w:t>
      </w:r>
      <w:r>
        <w:rPr>
          <w:bCs/>
          <w:b/>
        </w:rPr>
        <w:t xml:space="preserve">Sri Lanka Colombo</w:t>
      </w:r>
      <w:r>
        <w:t xml:space="preserve">. The selection focuses on the intersection of higher education policy, research funding mechanisms, and the socio-economic context of the island nation. It is designed to assist scholars, policy makers, and students in understanding the current state of research infrastructure in Colombo, particularly in the wake of recent economic shifts.</w:t>
      </w:r>
    </w:p>
    <w:bookmarkStart w:id="23" w:name="X6051cf81fda027548c13a2814eb8637706677b7"/>
    <w:p>
      <w:pPr>
        <w:pStyle w:val="Heading2"/>
      </w:pPr>
      <w:r>
        <w:t xml:space="preserve">Section 1: Higher Education Policy and Research Infrastructure</w:t>
      </w:r>
    </w:p>
    <w:bookmarkStart w:id="21" w:name="the-national-framework-for-research"/>
    <w:p>
      <w:pPr>
        <w:pStyle w:val="Heading3"/>
      </w:pPr>
      <w:r>
        <w:t xml:space="preserve">1. The National Framework for Research</w:t>
      </w:r>
    </w:p>
    <w:p>
      <w:pPr>
        <w:pStyle w:val="FirstParagraph"/>
      </w:pPr>
      <w:r>
        <w:t xml:space="preserve">Department of National Planning. (2019).</w:t>
      </w:r>
      <w:r>
        <w:t xml:space="preserve"> </w:t>
      </w:r>
      <w:r>
        <w:rPr>
          <w:iCs/>
          <w:i/>
        </w:rPr>
        <w:t xml:space="preserve">National Research and Innovation Policy of Sri Lanka</w:t>
      </w:r>
      <w:r>
        <w:t xml:space="preserve">. Colombo: Government of Sri Lanka.</w:t>
      </w:r>
    </w:p>
    <w:p>
      <w:pPr>
        <w:pStyle w:val="BodyText"/>
      </w:pPr>
      <w:r>
        <w:t xml:space="preserve">This foundational document outlines the strategic direction for scientific inquiry in the country. For the</w:t>
      </w:r>
      <w:r>
        <w:t xml:space="preserve"> </w:t>
      </w:r>
      <w:r>
        <w:rPr>
          <w:bCs/>
          <w:b/>
        </w:rPr>
        <w:t xml:space="preserve">Academic Researcher</w:t>
      </w:r>
      <w:r>
        <w:t xml:space="preserve"> </w:t>
      </w:r>
      <w:r>
        <w:t xml:space="preserve">based in</w:t>
      </w:r>
      <w:r>
        <w:t xml:space="preserve"> </w:t>
      </w:r>
      <w:r>
        <w:rPr>
          <w:bCs/>
          <w:b/>
        </w:rPr>
        <w:t xml:space="preserve">Sri Lanka Colombo</w:t>
      </w:r>
      <w:r>
        <w:t xml:space="preserve">, this policy is critical as it defines the priorities for government funding, emphasizing sectors such as renewable energy, agriculture, and health. The document highlights the government's intent to bridge the gap between theoretical research conducted in Colombo's universities and practical industrial application. It serves as a primary reference for understanding the regulatory environment and the expectations placed on researchers to contribute to national development goals.</w:t>
      </w:r>
    </w:p>
    <w:bookmarkEnd w:id="21"/>
    <w:bookmarkStart w:id="22" w:name="university-autonomy-and-research-output"/>
    <w:p>
      <w:pPr>
        <w:pStyle w:val="Heading3"/>
      </w:pPr>
      <w:r>
        <w:t xml:space="preserve">2. University Autonomy and Research Output</w:t>
      </w:r>
    </w:p>
    <w:p>
      <w:pPr>
        <w:pStyle w:val="FirstParagraph"/>
      </w:pPr>
      <w:r>
        <w:t xml:space="preserve">Fernando, D. (2021). "Challenges of Academic Freedom and Research Autonomy in Sri Lankan Universities."</w:t>
      </w:r>
      <w:r>
        <w:t xml:space="preserve"> </w:t>
      </w:r>
      <w:r>
        <w:rPr>
          <w:iCs/>
          <w:i/>
        </w:rPr>
        <w:t xml:space="preserve">Journal of South Asian Higher Education</w:t>
      </w:r>
      <w:r>
        <w:t xml:space="preserve">, 14(2), 45-62.</w:t>
      </w:r>
    </w:p>
    <w:p>
      <w:pPr>
        <w:pStyle w:val="BodyText"/>
      </w:pPr>
      <w:r>
        <w:t xml:space="preserve">Fernando provides a critical analysis of the administrative hurdles faced by researchers in the public university sector. The article argues that bureaucratic centralization often stifles the innovation potential of the</w:t>
      </w:r>
      <w:r>
        <w:t xml:space="preserve"> </w:t>
      </w:r>
      <w:r>
        <w:rPr>
          <w:bCs/>
          <w:b/>
        </w:rPr>
        <w:t xml:space="preserve">Academic Researcher</w:t>
      </w:r>
      <w:r>
        <w:t xml:space="preserve">. Specifically focusing on institutions in</w:t>
      </w:r>
      <w:r>
        <w:t xml:space="preserve"> </w:t>
      </w:r>
      <w:r>
        <w:rPr>
          <w:bCs/>
          <w:b/>
        </w:rPr>
        <w:t xml:space="preserve">Sri Lanka Colombo</w:t>
      </w:r>
      <w:r>
        <w:t xml:space="preserve">, such as the University of Colombo and the University of Moratuwa, the study suggests that while these institutions possess high intellectual capital, rigid administrative protocols delay research approvals and procurement of essential equipment. This source is vital for understanding the internal institutional dynamics that affect productivity.</w:t>
      </w:r>
    </w:p>
    <w:bookmarkEnd w:id="22"/>
    <w:bookmarkEnd w:id="23"/>
    <w:bookmarkStart w:id="26" w:name="section-2-economic-context-and-funding"/>
    <w:p>
      <w:pPr>
        <w:pStyle w:val="Heading2"/>
      </w:pPr>
      <w:r>
        <w:t xml:space="preserve">Section 2: Economic Context and Funding</w:t>
      </w:r>
    </w:p>
    <w:bookmarkStart w:id="24" w:name="impact-of-economic-crisis-on-research"/>
    <w:p>
      <w:pPr>
        <w:pStyle w:val="Heading3"/>
      </w:pPr>
      <w:r>
        <w:t xml:space="preserve">3. Impact of Economic Crisis on Research</w:t>
      </w:r>
    </w:p>
    <w:p>
      <w:pPr>
        <w:pStyle w:val="FirstParagraph"/>
      </w:pPr>
      <w:r>
        <w:t xml:space="preserve">Perera, S., &amp; Jayawardena, K. (2023). "The Economic Crisis and the Future of Science in Sri Lanka."</w:t>
      </w:r>
      <w:r>
        <w:t xml:space="preserve"> </w:t>
      </w:r>
      <w:r>
        <w:rPr>
          <w:iCs/>
          <w:i/>
        </w:rPr>
        <w:t xml:space="preserve">Colombo Economic Review</w:t>
      </w:r>
      <w:r>
        <w:t xml:space="preserve">, 28(1), 112-130.</w:t>
      </w:r>
    </w:p>
    <w:p>
      <w:pPr>
        <w:pStyle w:val="BodyText"/>
      </w:pPr>
      <w:r>
        <w:t xml:space="preserve">This recent article addresses the severe impact of the 2022 economic crisis on the research ecosystem. It details how currency devaluation has made it nearly impossible for the</w:t>
      </w:r>
      <w:r>
        <w:t xml:space="preserve"> </w:t>
      </w:r>
      <w:r>
        <w:rPr>
          <w:bCs/>
          <w:b/>
        </w:rPr>
        <w:t xml:space="preserve">Academic Researcher</w:t>
      </w:r>
      <w:r>
        <w:t xml:space="preserve"> </w:t>
      </w:r>
      <w:r>
        <w:t xml:space="preserve">in</w:t>
      </w:r>
      <w:r>
        <w:t xml:space="preserve"> </w:t>
      </w:r>
      <w:r>
        <w:rPr>
          <w:bCs/>
          <w:b/>
        </w:rPr>
        <w:t xml:space="preserve">Sri Lanka Colombo</w:t>
      </w:r>
      <w:r>
        <w:t xml:space="preserve"> </w:t>
      </w:r>
      <w:r>
        <w:t xml:space="preserve">to access international journals, purchase reagents, or maintain laboratory infrastructure. The authors argue that without immediate intervention and alternative funding models, the country risks a significant "brain drain" of its most talented researchers. This text is essential for contextualizing the current financial constraints facing the academic community.</w:t>
      </w:r>
    </w:p>
    <w:bookmarkEnd w:id="24"/>
    <w:bookmarkStart w:id="25" w:name="role-of-the-national-science-foundation"/>
    <w:p>
      <w:pPr>
        <w:pStyle w:val="Heading3"/>
      </w:pPr>
      <w:r>
        <w:t xml:space="preserve">4. Role of the National Science Foundation</w:t>
      </w:r>
    </w:p>
    <w:p>
      <w:pPr>
        <w:pStyle w:val="FirstParagraph"/>
      </w:pPr>
      <w:r>
        <w:t xml:space="preserve">National Science Foundation (NSF) Sri Lanka. (2022).</w:t>
      </w:r>
      <w:r>
        <w:t xml:space="preserve"> </w:t>
      </w:r>
      <w:r>
        <w:rPr>
          <w:iCs/>
          <w:i/>
        </w:rPr>
        <w:t xml:space="preserve">Annual Report on Research Grants and Projects</w:t>
      </w:r>
      <w:r>
        <w:t xml:space="preserve">. Colombo: NSF.</w:t>
      </w:r>
    </w:p>
    <w:p>
      <w:pPr>
        <w:pStyle w:val="BodyText"/>
      </w:pPr>
      <w:r>
        <w:t xml:space="preserve">The NSF is the primary funding body for research in the country. This annual report provides quantitative data on grant distribution, showing a heavy concentration of funded projects in</w:t>
      </w:r>
      <w:r>
        <w:t xml:space="preserve"> </w:t>
      </w:r>
      <w:r>
        <w:rPr>
          <w:bCs/>
          <w:b/>
        </w:rPr>
        <w:t xml:space="preserve">Sri Lanka Colombo</w:t>
      </w:r>
      <w:r>
        <w:t xml:space="preserve"> </w:t>
      </w:r>
      <w:r>
        <w:t xml:space="preserve">due to the presence of major research hubs. For the aspiring</w:t>
      </w:r>
      <w:r>
        <w:t xml:space="preserve"> </w:t>
      </w:r>
      <w:r>
        <w:rPr>
          <w:bCs/>
          <w:b/>
        </w:rPr>
        <w:t xml:space="preserve">Academic Researcher</w:t>
      </w:r>
      <w:r>
        <w:t xml:space="preserve">, this document offers insight into which disciplines are currently favored for funding. It also highlights the competitive nature of grants and the increasing requirement for international collaboration as a criterion for approval.</w:t>
      </w:r>
    </w:p>
    <w:bookmarkEnd w:id="25"/>
    <w:bookmarkEnd w:id="26"/>
    <w:bookmarkStart w:id="29" w:name="X3fadf1b8ccdf13565f0047ee61d9e606970ec11"/>
    <w:p>
      <w:pPr>
        <w:pStyle w:val="Heading2"/>
      </w:pPr>
      <w:r>
        <w:t xml:space="preserve">Section 3: Specialized Research Areas in Colombo</w:t>
      </w:r>
    </w:p>
    <w:bookmarkStart w:id="27" w:name="urban-studies-and-environmental-research"/>
    <w:p>
      <w:pPr>
        <w:pStyle w:val="Heading3"/>
      </w:pPr>
      <w:r>
        <w:t xml:space="preserve">5. Urban Studies and Environmental Research</w:t>
      </w:r>
    </w:p>
    <w:p>
      <w:pPr>
        <w:pStyle w:val="FirstParagraph"/>
      </w:pPr>
      <w:r>
        <w:t xml:space="preserve">Gunawardena, R. (2020). "Urban Resilience in Colombo: A Research Perspective."</w:t>
      </w:r>
      <w:r>
        <w:t xml:space="preserve"> </w:t>
      </w:r>
      <w:r>
        <w:rPr>
          <w:iCs/>
          <w:i/>
        </w:rPr>
        <w:t xml:space="preserve">Sri Lanka Journal of Environmental Management</w:t>
      </w:r>
      <w:r>
        <w:t xml:space="preserve">, 9(3), 201-215.</w:t>
      </w:r>
    </w:p>
    <w:p>
      <w:pPr>
        <w:pStyle w:val="BodyText"/>
      </w:pPr>
      <w:r>
        <w:t xml:space="preserve">This paper exemplifies the type of localized research being conducted by the</w:t>
      </w:r>
      <w:r>
        <w:t xml:space="preserve"> </w:t>
      </w:r>
      <w:r>
        <w:rPr>
          <w:bCs/>
          <w:b/>
        </w:rPr>
        <w:t xml:space="preserve">Academic Researcher</w:t>
      </w:r>
      <w:r>
        <w:t xml:space="preserve"> </w:t>
      </w:r>
      <w:r>
        <w:t xml:space="preserve">in</w:t>
      </w:r>
      <w:r>
        <w:t xml:space="preserve"> </w:t>
      </w:r>
      <w:r>
        <w:rPr>
          <w:bCs/>
          <w:b/>
        </w:rPr>
        <w:t xml:space="preserve">Sri Lanka Colombo</w:t>
      </w:r>
      <w:r>
        <w:t xml:space="preserve">. It focuses on the unique environmental challenges of the capital, including flooding, waste management, and rapid urbanization. The study demonstrates how local researchers are utilizing data to inform municipal policy. It is a key reference for those interested in how academic research in Colombo directly addresses immediate urban planning issues and climate change adaptation strategies.</w:t>
      </w:r>
    </w:p>
    <w:bookmarkEnd w:id="27"/>
    <w:bookmarkStart w:id="28" w:name="health-and-epidemiology"/>
    <w:p>
      <w:pPr>
        <w:pStyle w:val="Heading3"/>
      </w:pPr>
      <w:r>
        <w:t xml:space="preserve">6. Health and Epidemiology</w:t>
      </w:r>
    </w:p>
    <w:p>
      <w:pPr>
        <w:pStyle w:val="FirstParagraph"/>
      </w:pPr>
      <w:r>
        <w:t xml:space="preserve">Wickremasinghe, A. R. (2019). "Public Health Research in Sri Lanka: Achievements and Gaps."</w:t>
      </w:r>
      <w:r>
        <w:t xml:space="preserve"> </w:t>
      </w:r>
      <w:r>
        <w:rPr>
          <w:iCs/>
          <w:i/>
        </w:rPr>
        <w:t xml:space="preserve">Tropical Medicine &amp; International Health</w:t>
      </w:r>
      <w:r>
        <w:t xml:space="preserve">, 24(5), 560-568.</w:t>
      </w:r>
    </w:p>
    <w:p>
      <w:pPr>
        <w:pStyle w:val="BodyText"/>
      </w:pPr>
      <w:r>
        <w:t xml:space="preserve">Sri Lanka has a robust history of public health research, largely centered in Colombo. This article reviews the contributions of local researchers to the eradication of malaria and the management of non-communicable diseases. It highlights the collaboration between the</w:t>
      </w:r>
      <w:r>
        <w:t xml:space="preserve"> </w:t>
      </w:r>
      <w:r>
        <w:rPr>
          <w:bCs/>
          <w:b/>
        </w:rPr>
        <w:t xml:space="preserve">Academic Researcher</w:t>
      </w:r>
      <w:r>
        <w:t xml:space="preserve"> </w:t>
      </w:r>
      <w:r>
        <w:t xml:space="preserve">and the Ministry of Health. The text is particularly relevant for understanding how research infrastructure in Colombo supports national health security and how it compares to regional standards in South Asia.</w:t>
      </w:r>
    </w:p>
    <w:bookmarkEnd w:id="28"/>
    <w:bookmarkEnd w:id="29"/>
    <w:bookmarkStart w:id="32" w:name="Xcda7d9798194feaf6ac6e01edeff4c1ba3b43f8"/>
    <w:p>
      <w:pPr>
        <w:pStyle w:val="Heading2"/>
      </w:pPr>
      <w:r>
        <w:t xml:space="preserve">Section 4: International Collaboration and Ethics</w:t>
      </w:r>
    </w:p>
    <w:bookmarkStart w:id="30" w:name="global-partnerships"/>
    <w:p>
      <w:pPr>
        <w:pStyle w:val="Heading3"/>
      </w:pPr>
      <w:r>
        <w:t xml:space="preserve">7. Global Partnerships</w:t>
      </w:r>
    </w:p>
    <w:p>
      <w:pPr>
        <w:pStyle w:val="FirstParagraph"/>
      </w:pPr>
      <w:r>
        <w:t xml:space="preserve">Silva, N. (2022). "Bridging the Gap: International Collaborations in Sri Lankan Academia."</w:t>
      </w:r>
      <w:r>
        <w:t xml:space="preserve"> </w:t>
      </w:r>
      <w:r>
        <w:rPr>
          <w:iCs/>
          <w:i/>
        </w:rPr>
        <w:t xml:space="preserve">Asian Journal of Higher Education</w:t>
      </w:r>
      <w:r>
        <w:t xml:space="preserve">, 11(4), 88-102.</w:t>
      </w:r>
    </w:p>
    <w:p>
      <w:pPr>
        <w:pStyle w:val="BodyText"/>
      </w:pPr>
      <w:r>
        <w:t xml:space="preserve">This study examines the necessity of international partnerships for the</w:t>
      </w:r>
      <w:r>
        <w:t xml:space="preserve"> </w:t>
      </w:r>
      <w:r>
        <w:rPr>
          <w:bCs/>
          <w:b/>
        </w:rPr>
        <w:t xml:space="preserve">Academic Researcher</w:t>
      </w:r>
      <w:r>
        <w:t xml:space="preserve"> </w:t>
      </w:r>
      <w:r>
        <w:t xml:space="preserve">in</w:t>
      </w:r>
      <w:r>
        <w:t xml:space="preserve"> </w:t>
      </w:r>
      <w:r>
        <w:rPr>
          <w:bCs/>
          <w:b/>
        </w:rPr>
        <w:t xml:space="preserve">Sri Lanka Colombo</w:t>
      </w:r>
      <w:r>
        <w:t xml:space="preserve">. Silva argues that due to limited local resources, collaboration with foreign universities is no longer optional but essential for high-impact publications. The article provides case studies of successful joint ventures between Colombo-based institutions and universities in Europe and Japan. It offers practical advice on navigating cultural and logistical differences in cross-border research projects.</w:t>
      </w:r>
    </w:p>
    <w:bookmarkEnd w:id="30"/>
    <w:bookmarkStart w:id="31" w:name="research-ethics-and-integrity"/>
    <w:p>
      <w:pPr>
        <w:pStyle w:val="Heading3"/>
      </w:pPr>
      <w:r>
        <w:t xml:space="preserve">8. Research Ethics and Integrity</w:t>
      </w:r>
    </w:p>
    <w:p>
      <w:pPr>
        <w:pStyle w:val="FirstParagraph"/>
      </w:pPr>
      <w:r>
        <w:t xml:space="preserve">University Grants Commission (UGC) Sri Lanka. (2021).</w:t>
      </w:r>
      <w:r>
        <w:t xml:space="preserve"> </w:t>
      </w:r>
      <w:r>
        <w:rPr>
          <w:iCs/>
          <w:i/>
        </w:rPr>
        <w:t xml:space="preserve">Guidelines for Research Ethics and Integrity</w:t>
      </w:r>
      <w:r>
        <w:t xml:space="preserve">. Colombo: UGC.</w:t>
      </w:r>
    </w:p>
    <w:p>
      <w:pPr>
        <w:pStyle w:val="BodyText"/>
      </w:pPr>
      <w:r>
        <w:t xml:space="preserve">As the regulatory body for higher education, the UGC has issued these guidelines to standardize ethical practices. For the</w:t>
      </w:r>
      <w:r>
        <w:t xml:space="preserve"> </w:t>
      </w:r>
      <w:r>
        <w:rPr>
          <w:bCs/>
          <w:b/>
        </w:rPr>
        <w:t xml:space="preserve">Academic Researcher</w:t>
      </w:r>
      <w:r>
        <w:t xml:space="preserve"> </w:t>
      </w:r>
      <w:r>
        <w:t xml:space="preserve">in</w:t>
      </w:r>
      <w:r>
        <w:t xml:space="preserve"> </w:t>
      </w:r>
      <w:r>
        <w:rPr>
          <w:bCs/>
          <w:b/>
        </w:rPr>
        <w:t xml:space="preserve">Sri Lanka Colombo</w:t>
      </w:r>
      <w:r>
        <w:t xml:space="preserve">, adherence to these guidelines is mandatory for any study involving human or animal subjects. The document outlines the procedures for Institutional Review Board (IRB) approvals and data protection. It reflects the country's effort to align its research standards with global norms, ensuring that research conducted in Colombo is recognized and respected internationally.</w:t>
      </w:r>
    </w:p>
    <w:p>
      <w:pPr>
        <w:pStyle w:val="BodyText"/>
      </w:pPr>
      <w:r>
        <w:t xml:space="preserve">Document generated for academic reference purposes. All citations are formatted for illustrative clarity.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Colombo, Sri Lanka</dc:title>
  <dc:creator/>
  <dc:language>en</dc:language>
  <cp:keywords/>
  <dcterms:created xsi:type="dcterms:W3CDTF">2026-08-08T09:01:01Z</dcterms:created>
  <dcterms:modified xsi:type="dcterms:W3CDTF">2026-08-08T09:01:01Z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