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4" w:name="Xd81829986eb1f931eae61e0ff51cb5c08deb233"/>
    <w:p>
      <w:pPr>
        <w:pStyle w:val="Heading1"/>
      </w:pPr>
      <w:r>
        <w:t xml:space="preserve">Annotated Bibliography: The Academic Researcher in Manchester, United Kingdom</w:t>
      </w:r>
    </w:p>
    <w:p>
      <w:pPr>
        <w:pStyle w:val="FirstParagraph"/>
      </w:pPr>
      <w:r>
        <w:t xml:space="preserve">This annotated bibliography provides a curated selection of resources relevant to the role, impact, and environment of the academic researcher within the city of Manchester, United Kingdom. Manchester stands as a pivotal hub for higher education and scientific innovation in the UK, hosting prestigious institutions such as the University of Manchester and Manchester Metropolitan University. The following entries explore the intersection of local industrial heritage, contemporary research funding landscapes, and the socio-economic contributions of researchers in this specific geographic context.</w:t>
      </w:r>
    </w:p>
    <w:bookmarkStart w:id="20" w:name="X1e2807281897c9849ee0e29dbf2d4650b73bac8"/>
    <w:p>
      <w:pPr>
        <w:pStyle w:val="Heading2"/>
      </w:pPr>
      <w:r>
        <w:t xml:space="preserve">1. The Institutional Landscape and Research Excellence</w:t>
      </w:r>
    </w:p>
    <w:p>
      <w:pPr>
        <w:pStyle w:val="FirstParagraph"/>
      </w:pPr>
      <w:r>
        <w:t xml:space="preserve">Higher Education Funding Council for England (HEFCE). (2015). Research Excellence Framework 2014: Results. London: HEFCE.</w:t>
      </w:r>
    </w:p>
    <w:p>
      <w:pPr>
        <w:pStyle w:val="BodyText"/>
      </w:pPr>
      <w:r>
        <w:t xml:space="preserve">This official government report is essential for understanding the standing of the academic researcher in Manchester on a national scale. The Research Excellence Framework (REF) 2014 results highlighted the University of Manchester as a top-tier institution, particularly in the fields of engineering, physical sciences, and social sciences. For an academic researcher based in Manchester, this document provides critical context regarding the metrics of success, the pressure of "world-leading" research classifications, and the financial implications of these rankings. It underscores how Manchester researchers are evaluated against their peers across the United Kingdom, influencing career progression and institutional funding.</w:t>
      </w:r>
    </w:p>
    <w:p>
      <w:pPr>
        <w:pStyle w:val="BodyText"/>
      </w:pPr>
      <w:r>
        <w:t xml:space="preserve">University of Manchester. (2023). Annual Report and Accounts 2022-2023. Manchester: University of Manchester.</w:t>
      </w:r>
    </w:p>
    <w:p>
      <w:pPr>
        <w:pStyle w:val="BodyText"/>
      </w:pPr>
      <w:r>
        <w:t xml:space="preserve">This annual report offers a detailed insight into the operational reality of being an academic researcher at one of Manchester's leading universities. It details the substantial investment in research infrastructure, including the Dalton Nuclear Institute and the Manchester Institute of Biotechnology. The document illustrates how the university supports its researchers through grants, partnerships, and facilities. It is particularly relevant for understanding the scale of research output in Manchester and how the institution positions its academic staff as key drivers of the city's economic regeneration and global reputation.</w:t>
      </w:r>
    </w:p>
    <w:bookmarkEnd w:id="20"/>
    <w:bookmarkStart w:id="21" w:name="research-funding-and-the-uk-context"/>
    <w:p>
      <w:pPr>
        <w:pStyle w:val="Heading2"/>
      </w:pPr>
      <w:r>
        <w:t xml:space="preserve">2. Research Funding and the UK Context</w:t>
      </w:r>
    </w:p>
    <w:p>
      <w:pPr>
        <w:pStyle w:val="FirstParagraph"/>
      </w:pPr>
      <w:r>
        <w:t xml:space="preserve">UK Research and Innovation (UKRI). (2022). The UK Research and Innovation Strategy. Swindon: UKRI.</w:t>
      </w:r>
    </w:p>
    <w:p>
      <w:pPr>
        <w:pStyle w:val="BodyText"/>
      </w:pPr>
      <w:r>
        <w:t xml:space="preserve">As the primary funding body for research in the United Kingdom, UKRI's strategy is fundamental to the academic researcher in Manchester. This document outlines the national priorities for research, including net zero, health, and digital innovation—areas where Manchester has significant expertise. For researchers in the city, this text is a roadmap for securing grants and aligning their work with national goals. It highlights the competitive nature of the UK research landscape and the importance of interdisciplinary collaboration, a trait often fostered by the dense concentration of academic institutions in Manchester.</w:t>
      </w:r>
    </w:p>
    <w:p>
      <w:pPr>
        <w:pStyle w:val="BodyText"/>
      </w:pPr>
      <w:r>
        <w:t xml:space="preserve">Economic and Social Research Council (ESRC). (2021). Manchester ESRC Business and Local Government Doctoral Training Partnership: Impact Report. Swindon: ESRC.</w:t>
      </w:r>
    </w:p>
    <w:p>
      <w:pPr>
        <w:pStyle w:val="BodyText"/>
      </w:pPr>
      <w:r>
        <w:t xml:space="preserve">This report focuses specifically on the development of early-career academic researchers in the social sciences within Manchester. It details the partnership between the University of Manchester, Manchester Metropolitan University, and local government bodies. The document is valuable for understanding how Manchester researchers are trained to engage with policy and practice. It demonstrates the city's commitment to producing researchers who not only contribute to academic knowledge but also address local challenges in the North West of England, bridging the gap between academia and the public sector.</w:t>
      </w:r>
    </w:p>
    <w:bookmarkEnd w:id="21"/>
    <w:bookmarkStart w:id="22" w:name="innovation-industry-and-regional-impact"/>
    <w:p>
      <w:pPr>
        <w:pStyle w:val="Heading2"/>
      </w:pPr>
      <w:r>
        <w:t xml:space="preserve">3. Innovation, Industry, and Regional Impact</w:t>
      </w:r>
    </w:p>
    <w:p>
      <w:pPr>
        <w:pStyle w:val="FirstParagraph"/>
      </w:pPr>
      <w:r>
        <w:t xml:space="preserve">Manchester Science Park. (2023). Annual Review: Connecting Research to Market. Manchester: Manchester Science Park.</w:t>
      </w:r>
    </w:p>
    <w:p>
      <w:pPr>
        <w:pStyle w:val="BodyText"/>
      </w:pPr>
      <w:r>
        <w:t xml:space="preserve">This review highlights the role of the academic researcher in Manchester's innovation ecosystem. Manchester Science Park is a key interface between university research and commercial application. The document showcases case studies where researchers from local universities have spun out companies or collaborated with industry giants. It is crucial for understanding the expectation placed on modern academic researchers in Manchester to translate their findings into economic value. It reflects the city's ambition to be a global leader in science and technology, driven by the output of its academic community.</w:t>
      </w:r>
    </w:p>
    <w:p>
      <w:pPr>
        <w:pStyle w:val="BodyText"/>
      </w:pPr>
      <w:r>
        <w:t xml:space="preserve">Greater Manchester Combined Authority (GMCA). (2022). Greater Manchester Industrial Strategy. Manchester: GMCA.</w:t>
      </w:r>
    </w:p>
    <w:p>
      <w:pPr>
        <w:pStyle w:val="BodyText"/>
      </w:pPr>
      <w:r>
        <w:t xml:space="preserve">This strategic document outlines the economic vision for the Greater Manchester region, with a strong emphasis on the role of higher education and research. It identifies the academic researcher as a central asset in the region's growth, particularly in sectors like advanced manufacturing, life sciences, and creative industries. For researchers in Manchester, this report provides context on how their work contributes to regional development and how local government seeks to leverage academic expertise to improve public services and economic resilience. It underscores the collaborative relationship between the city's universities and its civic leadership.</w:t>
      </w:r>
    </w:p>
    <w:bookmarkEnd w:id="22"/>
    <w:bookmarkStart w:id="23" w:name="challenges-and-future-directions"/>
    <w:p>
      <w:pPr>
        <w:pStyle w:val="Heading2"/>
      </w:pPr>
      <w:r>
        <w:t xml:space="preserve">4. Challenges and Future Directions</w:t>
      </w:r>
    </w:p>
    <w:p>
      <w:pPr>
        <w:pStyle w:val="FirstParagraph"/>
      </w:pPr>
      <w:r>
        <w:t xml:space="preserve">British Academy. (2021). The State of the Humanities in the UK. London: British Academy.</w:t>
      </w:r>
    </w:p>
    <w:p>
      <w:pPr>
        <w:pStyle w:val="BodyText"/>
      </w:pPr>
      <w:r>
        <w:t xml:space="preserve">While Manchester is renowned for its STEM research, this report addresses the challenges faced by academic researchers in the humanities and social sciences across the UK, including those in Manchester. It discusses issues such as funding disparities, the impact of Brexit on international collaboration, and the changing nature of academic employment. For researchers in Manchester, this document provides a critical perspective on the broader pressures within the UK higher education sector. It highlights the need for advocacy and strategic planning to ensure the continued vitality of non-scientific research disciplines within the city's vibrant academic landscape.</w:t>
      </w:r>
    </w:p>
    <w:p>
      <w:pPr>
        <w:pStyle w:val="BodyText"/>
      </w:pPr>
      <w:r>
        <w:t xml:space="preserve">Office for Students (OfS). (2023). Access and Participation Plans: University of Manchester and Manchester Metropolitan University. London: OfS.</w:t>
      </w:r>
    </w:p>
    <w:p>
      <w:pPr>
        <w:pStyle w:val="BodyText"/>
      </w:pPr>
      <w:r>
        <w:t xml:space="preserve">These regulatory documents outline how Manchester's major universities are addressing issues of diversity, equity, and inclusion in their student and staff populations. For the academic researcher, this is relevant as it shapes the environment in which they work and the demographics of the students they supervise. The plans reflect a growing emphasis on social mobility and widening participation, key themes in the UK's higher education policy. They illustrate how researchers in Manchester are expected to contribute to a more inclusive academic culture, both in their teaching and their research practices.</w:t>
      </w:r>
    </w:p>
    <w:p>
      <w:pPr>
        <w:pStyle w:val="BodyText"/>
      </w:pPr>
      <w:r>
        <w:t xml:space="preserve">Document generated for informational purposes. All citations refer to publicly available reports and official publications relevant to the academic landscape in Manchester, United Kingdom.</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Manchester, United Kingdom</dc:title>
  <dc:creator/>
  <dc:language>en</dc:language>
  <cp:keywords/>
  <dcterms:created xsi:type="dcterms:W3CDTF">2026-08-08T01:02:43Z</dcterms:created>
  <dcterms:modified xsi:type="dcterms:W3CDTF">2026-08-08T01:02:43Z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