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Australia</w:t>
      </w:r>
      <w:r>
        <w:t xml:space="preserve"> </w:t>
      </w:r>
      <w:r>
        <w:t xml:space="preserve">Melbourne</w:t>
      </w:r>
    </w:p>
    <w:bookmarkStart w:id="20" w:name="Xa1f400a413e489e8253eb4826e2eda28d0c8b9c"/>
    <w:p>
      <w:pPr>
        <w:pStyle w:val="Heading1"/>
      </w:pPr>
      <w:r>
        <w:t xml:space="preserve">Annotated Bibliography: The Accountant in Australia Melbourne</w:t>
      </w:r>
    </w:p>
    <w:p>
      <w:pPr>
        <w:pStyle w:val="FirstParagraph"/>
      </w:pPr>
      <w:r>
        <w:rPr>
          <w:bCs/>
          <w:b/>
        </w:rPr>
        <w:t xml:space="preserve">Subject:</w:t>
      </w:r>
      <w:r>
        <w:t xml:space="preserve"> </w:t>
      </w:r>
      <w:r>
        <w:t xml:space="preserve">Professional Accounting Standards, Regulatory Frameworks, and Economic Impact in the Melbourne Metropolitan Region.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accountant in Australia Melbourne has evolved significantly, transitioning from traditional bookkeeping to strategic financial advisory. As the financial hub of Victoria and a major economic center in Australia, Melbourne presents a unique landscape for accounting professionals. This annotated bibliography compiles key resources regarding the regulatory environment, professional standards, and economic contributions of accountants operating within the Melbourne metropolitan area. The selected texts provide a comprehensive overview of the obligations and opportunities facing accountants in this specific jurisdiction.</w:t>
      </w:r>
    </w:p>
    <w:bookmarkEnd w:id="21"/>
    <w:bookmarkStart w:id="25" w:name="regulatory-framework-and-governance"/>
    <w:p>
      <w:pPr>
        <w:pStyle w:val="Heading2"/>
      </w:pPr>
      <w:r>
        <w:t xml:space="preserve">Regulatory Framework and Governance</w:t>
      </w:r>
    </w:p>
    <w:bookmarkStart w:id="22" w:name="the-corporations-act-2001-cth"/>
    <w:p>
      <w:pPr>
        <w:pStyle w:val="Heading3"/>
      </w:pPr>
      <w:r>
        <w:t xml:space="preserve">1. The Corporations Act 2001 (Cth)</w:t>
      </w:r>
    </w:p>
    <w:p>
      <w:pPr>
        <w:pStyle w:val="FirstParagraph"/>
      </w:pPr>
      <w:r>
        <w:t xml:space="preserve">Commonwealth of Australia. (2001). Corporations Act 2001. Canberra: Australian Government.</w:t>
      </w:r>
    </w:p>
    <w:p>
      <w:pPr>
        <w:pStyle w:val="BodyText"/>
      </w:pPr>
      <w:r>
        <w:t xml:space="preserve">This primary legislation is the cornerstone of corporate regulation in Australia. For an accountant in Australia Melbourne, this Act is indispensable. It outlines the legal requirements for financial reporting, auditor independence, and director responsibilities. The document details the specific obligations for companies incorporated in Victoria, ensuring that financial statements prepared by Melbourne-based firms meet national standards. It is critical for understanding the legal liabilities associated with financial misreporting and the governance structures required for entities operating in the Melbourne Stock Exchange ecosystem.</w:t>
      </w:r>
    </w:p>
    <w:bookmarkEnd w:id="22"/>
    <w:bookmarkStart w:id="23" w:name="taxation-administration-act-1953-cth"/>
    <w:p>
      <w:pPr>
        <w:pStyle w:val="Heading3"/>
      </w:pPr>
      <w:r>
        <w:t xml:space="preserve">2. Taxation Administration Act 1953 (Cth)</w:t>
      </w:r>
    </w:p>
    <w:p>
      <w:pPr>
        <w:pStyle w:val="FirstParagraph"/>
      </w:pPr>
      <w:r>
        <w:t xml:space="preserve">Commonwealth of Australia. (1953). Taxation Administration Act 1953. Canberra: Australian Government.</w:t>
      </w:r>
    </w:p>
    <w:p>
      <w:pPr>
        <w:pStyle w:val="BodyText"/>
      </w:pPr>
      <w:r>
        <w:t xml:space="preserve">This Act provides the framework for the administration of tax laws in Australia. For accountants practicing in Australia Melbourne, this text is vital for navigating the complex tax obligations of both individuals and corporations. It covers the powers of the Australian Taxation Office (ATO), including audit and investigation procedures. The document is particularly relevant for Melbourne accountants dealing with small-to-medium enterprises (SMEs), as it clarifies compliance requirements, penalty regimes, and the process for tax dispute resolution within the Victorian jurisdiction.</w:t>
      </w:r>
    </w:p>
    <w:bookmarkEnd w:id="23"/>
    <w:bookmarkStart w:id="24" w:name="professional-standards-for-accountants"/>
    <w:p>
      <w:pPr>
        <w:pStyle w:val="Heading3"/>
      </w:pPr>
      <w:r>
        <w:t xml:space="preserve">3. Professional Standards for Accountants</w:t>
      </w:r>
    </w:p>
    <w:p>
      <w:pPr>
        <w:pStyle w:val="FirstParagraph"/>
      </w:pPr>
      <w:r>
        <w:t xml:space="preserve">Accounting Professional and Ethical Standards Board (APESB). (2022). APES 110 Code of Ethics for Professional Accountants. Sydney: APESB.</w:t>
      </w:r>
    </w:p>
    <w:p>
      <w:pPr>
        <w:pStyle w:val="BodyText"/>
      </w:pPr>
      <w:r>
        <w:t xml:space="preserve">This code sets out the ethical requirements for professional accountants in Australia. It is mandatory for members of major accounting bodies such as CPA Australia and Chartered Accountants Australia and New Zealand. For an accountant in Australia Melbourne, adherence to APES 110 is non-negotiable. The document addresses fundamental principles such as integrity, objectivity, and professional competence. It provides specific guidance on conflicts of interest and confidentiality, which are crucial in the dense business network of Melbourne’s CBD and surrounding commercial districts.</w:t>
      </w:r>
    </w:p>
    <w:bookmarkEnd w:id="24"/>
    <w:bookmarkEnd w:id="25"/>
    <w:bookmarkStart w:id="28" w:name="economic-impact-and-industry-trends"/>
    <w:p>
      <w:pPr>
        <w:pStyle w:val="Heading2"/>
      </w:pPr>
      <w:r>
        <w:t xml:space="preserve">Economic Impact and Industry Trends</w:t>
      </w:r>
    </w:p>
    <w:bookmarkStart w:id="26" w:name="X5c9ca8932bf3959acbdb456183c307073ff27c5"/>
    <w:p>
      <w:pPr>
        <w:pStyle w:val="Heading3"/>
      </w:pPr>
      <w:r>
        <w:t xml:space="preserve">4. The Role of Accountants in the Melbourne Economy</w:t>
      </w:r>
    </w:p>
    <w:p>
      <w:pPr>
        <w:pStyle w:val="FirstParagraph"/>
      </w:pPr>
      <w:r>
        <w:t xml:space="preserve">Deloitte Access Economics. (2021). The Economic Contribution of the Accounting Profession in Australia. Melbourne: Deloitte Touche Tohmatsu.</w:t>
      </w:r>
    </w:p>
    <w:p>
      <w:pPr>
        <w:pStyle w:val="BodyText"/>
      </w:pPr>
      <w:r>
        <w:t xml:space="preserve">This report quantifies the economic impact of the accounting profession across Australia, with specific data points relevant to major cities like Melbourne. It highlights how accountants contribute to GDP, employment, and business efficiency. For stakeholders in Australia Melbourne, this document illustrates the strategic value of accountants beyond compliance. It argues that professional accountants in Melbourne are key drivers of innovation and risk management for local businesses, supporting the city’s status as a leading financial center in the Asia-Pacific region.</w:t>
      </w:r>
    </w:p>
    <w:bookmarkEnd w:id="26"/>
    <w:bookmarkStart w:id="27" w:name="digital-transformation-in-accounting"/>
    <w:p>
      <w:pPr>
        <w:pStyle w:val="Heading3"/>
      </w:pPr>
      <w:r>
        <w:t xml:space="preserve">5. Digital Transformation in Accounting</w:t>
      </w:r>
    </w:p>
    <w:p>
      <w:pPr>
        <w:pStyle w:val="FirstParagraph"/>
      </w:pPr>
      <w:r>
        <w:t xml:space="preserve">CPA Australia. (2023). Future Skills: The Evolution of the Accountant in the Digital Age. Melbourne: CPA Australia.</w:t>
      </w:r>
    </w:p>
    <w:p>
      <w:pPr>
        <w:pStyle w:val="BodyText"/>
      </w:pPr>
      <w:r>
        <w:t xml:space="preserve">This publication explores how technology is reshaping the accounting profession in Australia. It is highly relevant for accountants in Australia Melbourne, a city known for its tech-savvy business environment. The text discusses the adoption of cloud accounting, artificial intelligence, and data analytics. It provides a roadmap for Melbourne-based practitioners to upskill and remain competitive. The document emphasizes that the modern accountant in Melbourne must be a technology-enabled advisor, capable of interpreting complex data to guide business strategy.</w:t>
      </w:r>
    </w:p>
    <w:bookmarkEnd w:id="27"/>
    <w:bookmarkEnd w:id="28"/>
    <w:bookmarkStart w:id="32" w:name="X1c1623e4e431838cca3ab124fda8cd457cfef19"/>
    <w:p>
      <w:pPr>
        <w:pStyle w:val="Heading2"/>
      </w:pPr>
      <w:r>
        <w:t xml:space="preserve">Local Context and Professional Development</w:t>
      </w:r>
    </w:p>
    <w:bookmarkStart w:id="29" w:name="victorian-state-taxation-guidelines"/>
    <w:p>
      <w:pPr>
        <w:pStyle w:val="Heading3"/>
      </w:pPr>
      <w:r>
        <w:t xml:space="preserve">6. Victorian State Taxation Guidelines</w:t>
      </w:r>
    </w:p>
    <w:p>
      <w:pPr>
        <w:pStyle w:val="FirstParagraph"/>
      </w:pPr>
      <w:r>
        <w:t xml:space="preserve">State Revenue Office Victoria. (2023). Guide to State Taxes and Duties. Melbourne: State Revenue Office.</w:t>
      </w:r>
    </w:p>
    <w:p>
      <w:pPr>
        <w:pStyle w:val="BodyText"/>
      </w:pPr>
      <w:r>
        <w:t xml:space="preserve">While federal law governs most taxation, this guide is essential for accountants in Australia Melbourne dealing with state-specific obligations. It covers land tax, payroll tax, and stamp duties applicable in Victoria. For an accountant operating in Melbourne, understanding these nuances is critical for accurate financial planning and compliance. The document provides detailed thresholds and exemptions that are unique to the Victorian jurisdiction, ensuring that local businesses remain compliant with state regulations.</w:t>
      </w:r>
    </w:p>
    <w:bookmarkEnd w:id="29"/>
    <w:bookmarkStart w:id="30" w:name="sustainability-reporting-in-australia"/>
    <w:p>
      <w:pPr>
        <w:pStyle w:val="Heading3"/>
      </w:pPr>
      <w:r>
        <w:t xml:space="preserve">7. Sustainability Reporting in Australia</w:t>
      </w:r>
    </w:p>
    <w:p>
      <w:pPr>
        <w:pStyle w:val="FirstParagraph"/>
      </w:pPr>
      <w:r>
        <w:t xml:space="preserve">Australian Securities and Investments Commission (ASIC). (2022). Corporate Governance Principles and Recommendations. Canberra: ASIC.</w:t>
      </w:r>
    </w:p>
    <w:p>
      <w:pPr>
        <w:pStyle w:val="BodyText"/>
      </w:pPr>
      <w:r>
        <w:t xml:space="preserve">This document outlines the expectations for corporate governance, including increasing emphasis on sustainability and ESG (Environmental, Social, and Governance) reporting. For accountants in Australia Melbourne, this is a growing area of responsibility. As Melbourne hosts many large listed companies, accountants are increasingly tasked with integrating non-financial metrics into reporting frameworks. This text provides the standards necessary for ensuring transparency and accountability, aligning local practices with global sustainability trends.</w:t>
      </w:r>
    </w:p>
    <w:bookmarkEnd w:id="30"/>
    <w:bookmarkStart w:id="31" w:name="X024a14a6aefe273855b4157edb995c5fcce9a29"/>
    <w:p>
      <w:pPr>
        <w:pStyle w:val="Heading3"/>
      </w:pPr>
      <w:r>
        <w:t xml:space="preserve">8. Migration and Skilled Workforce in Accounting</w:t>
      </w:r>
    </w:p>
    <w:p>
      <w:pPr>
        <w:pStyle w:val="FirstParagraph"/>
      </w:pPr>
      <w:r>
        <w:t xml:space="preserve">Department of Home Affairs. (2023). Skilled Occupation List and Migration Guidelines. Canberra: Australian Government.</w:t>
      </w:r>
    </w:p>
    <w:p>
      <w:pPr>
        <w:pStyle w:val="BodyText"/>
      </w:pPr>
      <w:r>
        <w:t xml:space="preserve">This resource is relevant for the accounting profession in Australia Melbourne due to the city’s diverse population and reliance on skilled migration. It outlines the pathways for international accountants to practice in Australia. For local firms in Melbourne, this document helps in understanding the qualification recognition processes and the regulatory requirements for hiring overseas-trained accountants. It highlights the importance of maintaining high professional standards while addressing workforce shortages in the Melbourne market.</w:t>
      </w:r>
    </w:p>
    <w:bookmarkEnd w:id="31"/>
    <w:bookmarkEnd w:id="32"/>
    <w:bookmarkStart w:id="33" w:name="conclusion"/>
    <w:p>
      <w:pPr>
        <w:pStyle w:val="Heading2"/>
      </w:pPr>
      <w:r>
        <w:t xml:space="preserve">Conclusion</w:t>
      </w:r>
    </w:p>
    <w:p>
      <w:pPr>
        <w:pStyle w:val="FirstParagraph"/>
      </w:pPr>
      <w:r>
        <w:t xml:space="preserve">The annotated bibliography above provides a foundational understanding of the multifaceted role of the accountant in Australia Melbourne. From strict regulatory compliance under the Corporations Act to the evolving demands of digital transformation and sustainability reporting, the resources highlight the complexity and importance of the profession. For any accountant operating in Melbourne, these documents serve as essential references to ensure legal compliance, ethical practice, and strategic contribution to the local economy. The integration of federal standards with Victorian-specific requirements creates a unique professional environment that demands continuous learning and adaptation.</w:t>
      </w:r>
    </w:p>
    <w:bookmarkEnd w:id="33"/>
    <w:p>
      <w:pPr>
        <w:pStyle w:val="BodyText"/>
      </w:pPr>
      <w:r>
        <w:t xml:space="preserve">© 2023 Annotated Bibliography on Accounting in Australia Melbourne.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Australia Melbourne</dc:title>
  <dc:creator/>
  <dc:language>en</dc:language>
  <cp:keywords/>
  <dcterms:created xsi:type="dcterms:W3CDTF">2026-08-07T09:47:23Z</dcterms:created>
  <dcterms:modified xsi:type="dcterms:W3CDTF">2026-08-07T09:47:23Z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