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Australia</w:t>
      </w:r>
      <w:r>
        <w:t xml:space="preserve"> </w:t>
      </w:r>
      <w:r>
        <w:t xml:space="preserve">Sydney</w:t>
      </w:r>
    </w:p>
    <w:bookmarkStart w:id="24" w:name="X7d906f9c666662287ece056cac11eac0820c4ca"/>
    <w:p>
      <w:pPr>
        <w:pStyle w:val="Heading1"/>
      </w:pPr>
      <w:r>
        <w:t xml:space="preserve">Annotated Bibliography: The Role of the Accountant in Australia Sydney</w:t>
      </w:r>
    </w:p>
    <w:p>
      <w:pPr>
        <w:pStyle w:val="FirstParagraph"/>
      </w:pPr>
      <w:r>
        <w:rPr>
          <w:bCs/>
          <w:b/>
        </w:rPr>
        <w:t xml:space="preserve">Introduction:</w:t>
      </w:r>
      <w:r>
        <w:t xml:space="preserve"> </w:t>
      </w:r>
      <w:r>
        <w:t xml:space="preserve">This annotated bibliography provides a comprehensive overview of the professional landscape for accountants operating within the specific jurisdiction of Australia, with a focused emphasis on the economic hub of Sydney. The following entries explore regulatory frameworks, taxation complexities, ethical standards, and the evolving technological demands placed on financial professionals in this region. These resources are essential for understanding the unique challenges and opportunities facing the accountant in the Australian market.</w:t>
      </w:r>
    </w:p>
    <w:bookmarkStart w:id="20" w:name="Xf8c719d2ef2d44dc8d18bff52a09f4554478458"/>
    <w:p>
      <w:pPr>
        <w:pStyle w:val="Heading2"/>
      </w:pPr>
      <w:r>
        <w:t xml:space="preserve">Regulatory Frameworks and Professional Standards</w:t>
      </w:r>
    </w:p>
    <w:p>
      <w:pPr>
        <w:pStyle w:val="FirstParagraph"/>
      </w:pPr>
      <w:r>
        <w:t xml:space="preserve">Australian Accounting Standards Board (AASB). (2023).</w:t>
      </w:r>
      <w:r>
        <w:t xml:space="preserve"> </w:t>
      </w:r>
      <w:r>
        <w:rPr>
          <w:iCs/>
          <w:i/>
        </w:rPr>
        <w:t xml:space="preserve">Australian Accounting Standards: Overview and Application.</w:t>
      </w:r>
      <w:r>
        <w:t xml:space="preserve"> </w:t>
      </w:r>
      <w:r>
        <w:t xml:space="preserve">Canberra: AASB.</w:t>
      </w:r>
    </w:p>
    <w:p>
      <w:pPr>
        <w:pStyle w:val="BodyText"/>
      </w:pPr>
      <w:r>
        <w:t xml:space="preserve">This publication serves as the definitive guide for financial reporting requirements in Australia. For an accountant working in Sydney, particularly within the corporate sector or for listed entities on the Australian Securities Exchange (ASX), adherence to these standards is non-negotiable. The document details the convergence of Australian standards with International Financial Reporting Standards (IFRS). It is a critical resource for ensuring that financial statements prepared in Sydney comply with national laws, thereby maintaining investor confidence and regulatory compliance.</w:t>
      </w:r>
    </w:p>
    <w:p>
      <w:pPr>
        <w:pStyle w:val="BodyText"/>
      </w:pPr>
      <w:r>
        <w:t xml:space="preserve">Chartered Accountants Australia and New Zealand (CA ANZ). (2022).</w:t>
      </w:r>
      <w:r>
        <w:t xml:space="preserve"> </w:t>
      </w:r>
      <w:r>
        <w:rPr>
          <w:iCs/>
          <w:i/>
        </w:rPr>
        <w:t xml:space="preserve">Code of Professional Conduct.</w:t>
      </w:r>
      <w:r>
        <w:t xml:space="preserve"> </w:t>
      </w:r>
      <w:r>
        <w:t xml:space="preserve">Sydney: CA ANZ.</w:t>
      </w:r>
    </w:p>
    <w:p>
      <w:pPr>
        <w:pStyle w:val="BodyText"/>
      </w:pPr>
      <w:r>
        <w:t xml:space="preserve">As one of the primary professional bodies governing the accountant in Australia, CA ANZ provides this code to outline ethical obligations. Given Sydney's status as a global financial center, the pressure on accountants to maintain integrity is immense. This document is vital for practitioners in Sydney to navigate conflicts of interest, confidentiality issues, and professional behavior. It underscores the high ethical standards required to maintain the reputation of the accounting profession in the Australian capital city.</w:t>
      </w:r>
    </w:p>
    <w:bookmarkEnd w:id="20"/>
    <w:bookmarkStart w:id="21" w:name="taxation-and-legal-compliance"/>
    <w:p>
      <w:pPr>
        <w:pStyle w:val="Heading2"/>
      </w:pPr>
      <w:r>
        <w:t xml:space="preserve">Taxation and Legal Compliance</w:t>
      </w:r>
    </w:p>
    <w:p>
      <w:pPr>
        <w:pStyle w:val="FirstParagraph"/>
      </w:pPr>
      <w:r>
        <w:t xml:space="preserve">Australian Taxation Office (ATO). (2023).</w:t>
      </w:r>
      <w:r>
        <w:t xml:space="preserve"> </w:t>
      </w:r>
      <w:r>
        <w:rPr>
          <w:iCs/>
          <w:i/>
        </w:rPr>
        <w:t xml:space="preserve">Taxation Administration Act 1953: Guide for Practitioners.</w:t>
      </w:r>
      <w:r>
        <w:t xml:space="preserve"> </w:t>
      </w:r>
      <w:r>
        <w:t xml:space="preserve">Canberra: Commonwealth of Australia.</w:t>
      </w:r>
    </w:p>
    <w:p>
      <w:pPr>
        <w:pStyle w:val="BodyText"/>
      </w:pPr>
      <w:r>
        <w:t xml:space="preserve">The ATO is the federal authority responsible for tax collection in Australia. This guide is indispensable for any accountant in Sydney dealing with individual or corporate tax returns. It outlines the legal responsibilities of tax agents, including registration requirements and penalties for non-compliance. For accountants in Sydney, where business turnover is high, understanding the nuances of this Act is crucial for managing client risk and ensuring accurate reporting to the federal government.</w:t>
      </w:r>
    </w:p>
    <w:p>
      <w:pPr>
        <w:pStyle w:val="BodyText"/>
      </w:pPr>
      <w:r>
        <w:t xml:space="preserve">New South Wales Office of State Revenue. (2023).</w:t>
      </w:r>
      <w:r>
        <w:t xml:space="preserve"> </w:t>
      </w:r>
      <w:r>
        <w:rPr>
          <w:iCs/>
          <w:i/>
        </w:rPr>
        <w:t xml:space="preserve">State Taxes and Duties: A Guide for Businesses.</w:t>
      </w:r>
      <w:r>
        <w:t xml:space="preserve"> </w:t>
      </w:r>
      <w:r>
        <w:t xml:space="preserve">Sydney: NSW Government.</w:t>
      </w:r>
    </w:p>
    <w:p>
      <w:pPr>
        <w:pStyle w:val="BodyText"/>
      </w:pPr>
      <w:r>
        <w:t xml:space="preserve">While federal tax is managed by the ATO, accountants in Sydney must also navigate state-level taxation. This document details obligations specific to New South Wales, such as Payroll Tax and Land Tax. Since Sydney is the economic engine of NSW, many high-value transactions occur here, triggering specific state thresholds. This resource is essential for local accountants to advise clients on minimizing state tax liabilities while remaining compliant with NSW legislation.</w:t>
      </w:r>
    </w:p>
    <w:bookmarkEnd w:id="21"/>
    <w:bookmarkStart w:id="22" w:name="corporate-governance-and-financial-crime"/>
    <w:p>
      <w:pPr>
        <w:pStyle w:val="Heading2"/>
      </w:pPr>
      <w:r>
        <w:t xml:space="preserve">Corporate Governance and Financial Crime</w:t>
      </w:r>
    </w:p>
    <w:p>
      <w:pPr>
        <w:pStyle w:val="FirstParagraph"/>
      </w:pPr>
      <w:r>
        <w:t xml:space="preserve">Australian Securities and Investments Commission (ASIC). (2022).</w:t>
      </w:r>
      <w:r>
        <w:t xml:space="preserve"> </w:t>
      </w:r>
      <w:r>
        <w:rPr>
          <w:iCs/>
          <w:i/>
        </w:rPr>
        <w:t xml:space="preserve">Corporate Governance Principles and Recommendations.</w:t>
      </w:r>
      <w:r>
        <w:t xml:space="preserve"> </w:t>
      </w:r>
      <w:r>
        <w:t xml:space="preserve">Sydney: ASIC.</w:t>
      </w:r>
    </w:p>
    <w:p>
      <w:pPr>
        <w:pStyle w:val="BodyText"/>
      </w:pPr>
      <w:r>
        <w:t xml:space="preserve">ASIC regulates corporations, financial markets, and financial services providers in Australia. This document is particularly relevant for accountants in Sydney who serve as company secretaries or financial advisors to public companies. It provides a framework for effective corporate governance, emphasizing transparency and accountability. In the context of Sydney's bustling corporate environment, this resource helps accountants ensure their clients meet the rigorous expectations of regulators and shareholders.</w:t>
      </w:r>
    </w:p>
    <w:p>
      <w:pPr>
        <w:pStyle w:val="BodyText"/>
      </w:pPr>
      <w:r>
        <w:t xml:space="preserve">Australian Transaction Reports and Analysis Centre (AUSTRAC). (2023).</w:t>
      </w:r>
      <w:r>
        <w:t xml:space="preserve"> </w:t>
      </w:r>
      <w:r>
        <w:rPr>
          <w:iCs/>
          <w:i/>
        </w:rPr>
        <w:t xml:space="preserve">Anti-Money Laundering and Counter-Terrorism Financing Act 2006: Guidance for Accountants.</w:t>
      </w:r>
      <w:r>
        <w:t xml:space="preserve"> </w:t>
      </w:r>
      <w:r>
        <w:t xml:space="preserve">Canberra: AUSTRAC.</w:t>
      </w:r>
    </w:p>
    <w:p>
      <w:pPr>
        <w:pStyle w:val="BodyText"/>
      </w:pPr>
      <w:r>
        <w:t xml:space="preserve">Accountants in Australia are designated as "reporting entities" under anti-money laundering laws. This guidance is critical for accountants in Sydney, a major gateway for international finance. It outlines the obligations to identify clients, monitor transactions, and report suspicious matters. Failure to comply can result in severe penalties. This document is a key reference for ensuring that accounting practices in Sydney do not inadvertently facilitate financial crime.</w:t>
      </w:r>
    </w:p>
    <w:bookmarkEnd w:id="22"/>
    <w:bookmarkStart w:id="23" w:name="technology-and-future-trends"/>
    <w:p>
      <w:pPr>
        <w:pStyle w:val="Heading2"/>
      </w:pPr>
      <w:r>
        <w:t xml:space="preserve">Technology and Future Trends</w:t>
      </w:r>
    </w:p>
    <w:p>
      <w:pPr>
        <w:pStyle w:val="FirstParagraph"/>
      </w:pPr>
      <w:r>
        <w:t xml:space="preserve">Institute of Public Accountants. (2023).</w:t>
      </w:r>
      <w:r>
        <w:t xml:space="preserve"> </w:t>
      </w:r>
      <w:r>
        <w:rPr>
          <w:iCs/>
          <w:i/>
        </w:rPr>
        <w:t xml:space="preserve">The Future of Accounting: Technology and Transformation in Australia.</w:t>
      </w:r>
      <w:r>
        <w:t xml:space="preserve"> </w:t>
      </w:r>
      <w:r>
        <w:t xml:space="preserve">Melbourne: IPA.</w:t>
      </w:r>
    </w:p>
    <w:p>
      <w:pPr>
        <w:pStyle w:val="BodyText"/>
      </w:pPr>
      <w:r>
        <w:t xml:space="preserve">This report examines how digital transformation is reshaping the accounting profession in Australia. For accountants in Sydney, a city known for its tech-savvy business culture, this document is highly relevant. It discusses the adoption of cloud accounting, artificial intelligence, and data analytics. It argues that the modern accountant must evolve from a number-cruncher to a strategic advisor. This resource is valuable for professionals in Sydney looking to upskill and remain competitive in a rapidly changing market.</w:t>
      </w:r>
    </w:p>
    <w:p>
      <w:pPr>
        <w:pStyle w:val="BodyText"/>
      </w:pPr>
      <w:r>
        <w:t xml:space="preserve">Deloitte Australia. (2023).</w:t>
      </w:r>
      <w:r>
        <w:t xml:space="preserve"> </w:t>
      </w:r>
      <w:r>
        <w:rPr>
          <w:iCs/>
          <w:i/>
        </w:rPr>
        <w:t xml:space="preserve">Sydney Economic Outlook: Implications for Financial Services.</w:t>
      </w:r>
      <w:r>
        <w:t xml:space="preserve"> </w:t>
      </w:r>
      <w:r>
        <w:t xml:space="preserve">Sydney: Deloitte Touche Tohmatsu.</w:t>
      </w:r>
    </w:p>
    <w:p>
      <w:pPr>
        <w:pStyle w:val="BodyText"/>
      </w:pPr>
      <w:r>
        <w:t xml:space="preserve">This industry report provides a macroeconomic analysis of Sydney's financial landscape. It highlights trends in real estate, banking, and professional services that directly impact the work of accountants. By understanding the economic drivers of Sydney, accountants can better advise their clients on financial planning and risk management. This document serves as a strategic tool for accountants to align their services with the broader economic realities of the Australian capital city.</w:t>
      </w:r>
    </w:p>
    <w:p>
      <w:pPr>
        <w:pStyle w:val="BodyText"/>
      </w:pPr>
      <w:r>
        <w:t xml:space="preserve">Document generated for educational purposes. All references are based on standard professional resources available in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Australia Sydney</dc:title>
  <dc:creator/>
  <dc:language>en</dc:language>
  <cp:keywords/>
  <dcterms:created xsi:type="dcterms:W3CDTF">2026-08-06T22:42:57Z</dcterms:created>
  <dcterms:modified xsi:type="dcterms:W3CDTF">2026-08-06T22:42:57Z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