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Brussels,</w:t>
      </w:r>
      <w:r>
        <w:t xml:space="preserve"> </w:t>
      </w:r>
      <w:r>
        <w:t xml:space="preserve">Belgium</w:t>
      </w:r>
    </w:p>
    <w:bookmarkStart w:id="32" w:name="Xdc3717306f3ad898afef2544b53dc0741476c53"/>
    <w:p>
      <w:pPr>
        <w:pStyle w:val="Heading1"/>
      </w:pPr>
      <w:r>
        <w:t xml:space="preserve">Annotated Bibliography: The Role of the Accountant in Brussels, Belgium</w:t>
      </w:r>
    </w:p>
    <w:p>
      <w:pPr>
        <w:pStyle w:val="FirstParagraph"/>
      </w:pPr>
      <w:r>
        <w:t xml:space="preserve">This annotated bibliography provides a comprehensive overview of the professional landscape for accountants operating within Brussels, Belgium. As the de facto capital of the European Union and a major hub for international organizations, Brussels presents a unique regulatory and economic environment. The selected sources examine the specific legal frameworks, tax obligations, and professional standards that govern the accounting profession in this region. The entries focus on the intersection of Belgian national law, European Union directives, and the practical demands placed on accountants serving multinational corporations, SMEs, and public sector entities in the Brussels-Capital Region.</w:t>
      </w:r>
    </w:p>
    <w:bookmarkStart w:id="22" w:name="X45ece82b558936b99373fc2efe9930e4d2b1d1b"/>
    <w:p>
      <w:pPr>
        <w:pStyle w:val="Heading2"/>
      </w:pPr>
      <w:r>
        <w:t xml:space="preserve">Regulatory Framework and Professional Standards</w:t>
      </w:r>
    </w:p>
    <w:bookmarkStart w:id="20" w:name="Xc91da82c9ab0b11d1ef5e6ae0f0fb5b068e5f53"/>
    <w:p>
      <w:pPr>
        <w:pStyle w:val="Heading3"/>
      </w:pPr>
      <w:r>
        <w:t xml:space="preserve">1. The Belgian Code of Economic Law and the Role of the Certified Accountant</w:t>
      </w:r>
    </w:p>
    <w:p>
      <w:pPr>
        <w:pStyle w:val="FirstParagraph"/>
      </w:pPr>
      <w:r>
        <w:t xml:space="preserve">Belgian Federal Government. (2019).</w:t>
      </w:r>
      <w:r>
        <w:t xml:space="preserve"> </w:t>
      </w:r>
      <w:r>
        <w:rPr>
          <w:iCs/>
          <w:i/>
        </w:rPr>
        <w:t xml:space="preserve">Code of Economic Law: Book X on Accountants and Bookkeeping</w:t>
      </w:r>
      <w:r>
        <w:t xml:space="preserve">. Brussels: Federal Public Service Economy.</w:t>
      </w:r>
    </w:p>
    <w:p>
      <w:pPr>
        <w:pStyle w:val="BodyText"/>
      </w:pPr>
      <w:r>
        <w:t xml:space="preserve">This primary legal source outlines the statutory requirements for practicing as an accountant in Belgium. It defines the title of "Certified Accountant" (Revisor van Ondernemingen / Commissaire aux Comptes) and establishes the mandatory registration with the Order of Accountants. For professionals in Brussels, this document is critical as it delineates the scope of practice, including the legal obligation to audit financial statements for certain entities. The text emphasizes the independence requirements necessary for accountants auditing public interest entities, a frequent scenario in Brussels due to the high concentration of listed companies and EU-funded projects. Understanding this code is fundamental for any accountant navigating the Belgian legal system.</w:t>
      </w:r>
    </w:p>
    <w:bookmarkEnd w:id="20"/>
    <w:bookmarkStart w:id="21" w:name="Xb3b419e299850a86a7a24ff83a9df81bf24908f"/>
    <w:p>
      <w:pPr>
        <w:pStyle w:val="Heading3"/>
      </w:pPr>
      <w:r>
        <w:t xml:space="preserve">2. European Accounting Standards and Their Implementation in Belgium</w:t>
      </w:r>
    </w:p>
    <w:p>
      <w:pPr>
        <w:pStyle w:val="FirstParagraph"/>
      </w:pPr>
      <w:r>
        <w:t xml:space="preserve">European Commission. (2021).</w:t>
      </w:r>
      <w:r>
        <w:t xml:space="preserve"> </w:t>
      </w:r>
      <w:r>
        <w:rPr>
          <w:iCs/>
          <w:i/>
        </w:rPr>
        <w:t xml:space="preserve">Implementation of IFRS in the European Union: A Guide for Practitioners</w:t>
      </w:r>
      <w:r>
        <w:t xml:space="preserve">. Brussels: Publications Office of the European Union.</w:t>
      </w:r>
    </w:p>
    <w:p>
      <w:pPr>
        <w:pStyle w:val="BodyText"/>
      </w:pPr>
      <w:r>
        <w:t xml:space="preserve">Given Brussels' status as the administrative center of the EU, this publication is highly relevant. It details how International Financial Reporting Standards (IFRS) are adopted and enforced within member states, including Belgium. The document provides insights into the convergence between national Belgian accounting standards and EU-wide directives. For accountants in Brussels working with cross-border transactions or EU institutions, this guide clarifies the reporting requirements that supersede local norms. It highlights the importance of harmonized financial reporting to ensure transparency and comparability across the single market, a key concern for Brussels-based financial auditors.</w:t>
      </w:r>
    </w:p>
    <w:bookmarkEnd w:id="21"/>
    <w:bookmarkEnd w:id="22"/>
    <w:bookmarkStart w:id="25" w:name="taxation-and-fiscal-obligations"/>
    <w:p>
      <w:pPr>
        <w:pStyle w:val="Heading2"/>
      </w:pPr>
      <w:r>
        <w:t xml:space="preserve">Taxation and Fiscal Obligations</w:t>
      </w:r>
    </w:p>
    <w:bookmarkStart w:id="23" w:name="X05d1a7f7ac727da220f6aa68d543b6e1831ac7c"/>
    <w:p>
      <w:pPr>
        <w:pStyle w:val="Heading3"/>
      </w:pPr>
      <w:r>
        <w:t xml:space="preserve">3. Corporate Taxation in Belgium: Challenges and Opportunities for Brussels Businesses</w:t>
      </w:r>
    </w:p>
    <w:p>
      <w:pPr>
        <w:pStyle w:val="FirstParagraph"/>
      </w:pPr>
      <w:r>
        <w:t xml:space="preserve">Deloitte Belgium. (2023).</w:t>
      </w:r>
      <w:r>
        <w:t xml:space="preserve"> </w:t>
      </w:r>
      <w:r>
        <w:rPr>
          <w:iCs/>
          <w:i/>
        </w:rPr>
        <w:t xml:space="preserve">Belgium Corporate Tax Guide: Brussels Region Specifics</w:t>
      </w:r>
      <w:r>
        <w:t xml:space="preserve">. Brussels: Deloitte Touche Tohmatsu.</w:t>
      </w:r>
    </w:p>
    <w:p>
      <w:pPr>
        <w:pStyle w:val="BodyText"/>
      </w:pPr>
      <w:r>
        <w:t xml:space="preserve">This industry report offers a detailed analysis of the corporate tax landscape in Belgium, with specific attention to the Brussels-Capital Region. It covers the standard corporate tax rate, the innovation box regime, and the complex rules surrounding transfer pricing. For accountants in Brussels, this source is invaluable for advising multinational clients on tax optimization strategies within the bounds of Belgian law. The report also discusses recent reforms aimed at aligning Belgian tax practices with OECD guidelines, which is particularly relevant for the many international organizations headquartered in the city. It serves as a practical tool for understanding the fiscal responsibilities of businesses operating in this dynamic economic zone.</w:t>
      </w:r>
    </w:p>
    <w:bookmarkEnd w:id="23"/>
    <w:bookmarkStart w:id="24" w:name="X2ef71ce492b7146041316593a05ddc96b8bf76f"/>
    <w:p>
      <w:pPr>
        <w:pStyle w:val="Heading3"/>
      </w:pPr>
      <w:r>
        <w:t xml:space="preserve">4. VAT Regulations and Compliance for International Entities in Brussels</w:t>
      </w:r>
    </w:p>
    <w:p>
      <w:pPr>
        <w:pStyle w:val="FirstParagraph"/>
      </w:pPr>
      <w:r>
        <w:t xml:space="preserve">Federal Public Service Finance. (2022).</w:t>
      </w:r>
      <w:r>
        <w:t xml:space="preserve"> </w:t>
      </w:r>
      <w:r>
        <w:rPr>
          <w:iCs/>
          <w:i/>
        </w:rPr>
        <w:t xml:space="preserve">VAT Manual: Special Provisions for Cross-Border Services</w:t>
      </w:r>
      <w:r>
        <w:t xml:space="preserve">. Brussels: SPF Finance.</w:t>
      </w:r>
    </w:p>
    <w:p>
      <w:pPr>
        <w:pStyle w:val="BodyText"/>
      </w:pPr>
      <w:r>
        <w:t xml:space="preserve">This official manual from the Belgian tax authority provides comprehensive guidance on Value Added Tax (VAT) regulations. It is especially pertinent for accountants in Brussels who deal with a high volume of cross-border services and international clients. The document explains the place of supply rules, reverse charge mechanisms, and the VAT identification process for non-resident businesses. Given the international nature of Brussels, accountants must be adept at navigating these complex VAT rules to ensure compliance and avoid penalties. This source is a definitive reference for understanding the fiscal intricacies of providing services within and outside the EU from a Brussels base.</w:t>
      </w:r>
    </w:p>
    <w:bookmarkEnd w:id="24"/>
    <w:bookmarkEnd w:id="25"/>
    <w:bookmarkStart w:id="28" w:name="ethics-governance-and-sustainability"/>
    <w:p>
      <w:pPr>
        <w:pStyle w:val="Heading2"/>
      </w:pPr>
      <w:r>
        <w:t xml:space="preserve">Ethics, Governance, and Sustainability</w:t>
      </w:r>
    </w:p>
    <w:bookmarkStart w:id="26" w:name="Xd9ce566930c27b0db2a652ee51a31c1c832a95e"/>
    <w:p>
      <w:pPr>
        <w:pStyle w:val="Heading3"/>
      </w:pPr>
      <w:r>
        <w:t xml:space="preserve">5. Ethical Standards for Professional Accountants in the EU Context</w:t>
      </w:r>
    </w:p>
    <w:p>
      <w:pPr>
        <w:pStyle w:val="FirstParagraph"/>
      </w:pPr>
      <w:r>
        <w:t xml:space="preserve">International Ethics Standards Board for Accountants (IESBA). (2020).</w:t>
      </w:r>
      <w:r>
        <w:t xml:space="preserve"> </w:t>
      </w:r>
      <w:r>
        <w:rPr>
          <w:iCs/>
          <w:i/>
        </w:rPr>
        <w:t xml:space="preserve">Code of Ethics for Professional Accountants</w:t>
      </w:r>
      <w:r>
        <w:t xml:space="preserve">. Brussels: IESBA.</w:t>
      </w:r>
    </w:p>
    <w:p>
      <w:pPr>
        <w:pStyle w:val="BodyText"/>
      </w:pPr>
      <w:r>
        <w:t xml:space="preserve">This code establishes the fundamental principles of professional ethics for accountants worldwide, including integrity, objectivity, and professional competence. For accountants in Brussels, adherence to these standards is not only a professional obligation but also a legal requirement under Belgian law. The document addresses conflicts of interest, confidentiality, and the importance of maintaining public trust. In a city known for its political and economic influence, the ethical conduct of accountants is scrutinized closely. This source provides a framework for ethical decision-making, ensuring that accountants in Brussels uphold the highest standards of professionalism in their dealings with clients and stakeholders.</w:t>
      </w:r>
    </w:p>
    <w:bookmarkEnd w:id="26"/>
    <w:bookmarkStart w:id="27" w:name="X2576e84d141165d9496b84bb19bff4f1c722833"/>
    <w:p>
      <w:pPr>
        <w:pStyle w:val="Heading3"/>
      </w:pPr>
      <w:r>
        <w:t xml:space="preserve">6. Non-Financial Reporting and Sustainability in Belgian Companies</w:t>
      </w:r>
    </w:p>
    <w:p>
      <w:pPr>
        <w:pStyle w:val="FirstParagraph"/>
      </w:pPr>
      <w:r>
        <w:t xml:space="preserve">KPMG Belgium. (2023).</w:t>
      </w:r>
      <w:r>
        <w:t xml:space="preserve"> </w:t>
      </w:r>
      <w:r>
        <w:rPr>
          <w:iCs/>
          <w:i/>
        </w:rPr>
        <w:t xml:space="preserve">Sustainability Reporting in Belgium: Navigating the CSRD</w:t>
      </w:r>
      <w:r>
        <w:t xml:space="preserve">. Brussels: KPMG.</w:t>
      </w:r>
    </w:p>
    <w:p>
      <w:pPr>
        <w:pStyle w:val="BodyText"/>
      </w:pPr>
      <w:r>
        <w:t xml:space="preserve">This report examines the evolving landscape of non-financial reporting in Belgium, driven by the EU's Corporate Sustainability Reporting Directive (CSRD). It highlights the growing demand for accountants in Brussels to assist companies in measuring and reporting on environmental, social, and governance (ESG) criteria. The document outlines the new reporting requirements and the role of auditors in verifying sustainability data. As Brussels is at the forefront of EU policy-making, accountants here are often early adopters of these new standards. This source is essential for understanding the expanding role of the accountant beyond traditional financial reporting to include sustainability assurance.</w:t>
      </w:r>
    </w:p>
    <w:bookmarkEnd w:id="27"/>
    <w:bookmarkEnd w:id="28"/>
    <w:bookmarkStart w:id="31" w:name="technology-and-digital-transformation"/>
    <w:p>
      <w:pPr>
        <w:pStyle w:val="Heading2"/>
      </w:pPr>
      <w:r>
        <w:t xml:space="preserve">Technology and Digital Transformation</w:t>
      </w:r>
    </w:p>
    <w:bookmarkStart w:id="29" w:name="X292ae474488cfc0c237f444488de17723ca1235"/>
    <w:p>
      <w:pPr>
        <w:pStyle w:val="Heading3"/>
      </w:pPr>
      <w:r>
        <w:t xml:space="preserve">7. Digitalization of Accounting Practices in the Brussels-Capital Region</w:t>
      </w:r>
    </w:p>
    <w:p>
      <w:pPr>
        <w:pStyle w:val="FirstParagraph"/>
      </w:pPr>
      <w:r>
        <w:t xml:space="preserve">Brussels Economy and Employment (BREXIL). (2022).</w:t>
      </w:r>
      <w:r>
        <w:t xml:space="preserve"> </w:t>
      </w:r>
      <w:r>
        <w:rPr>
          <w:iCs/>
          <w:i/>
        </w:rPr>
        <w:t xml:space="preserve">Digital Transformation in the Accounting Sector: Trends and Impacts</w:t>
      </w:r>
      <w:r>
        <w:t xml:space="preserve">. Brussels: BREXIL.</w:t>
      </w:r>
    </w:p>
    <w:p>
      <w:pPr>
        <w:pStyle w:val="BodyText"/>
      </w:pPr>
      <w:r>
        <w:t xml:space="preserve">This regional report analyzes the impact of digital technologies on the accounting profession in Brussels. It discusses the adoption of cloud accounting, artificial intelligence, and blockchain in financial management. For accountants in Brussels, staying abreast of these technological advancements is crucial for maintaining competitiveness and efficiency. The report also addresses the challenges of data security and privacy, which are of particular concern given the sensitive nature of financial data handled by Brussels-based firms. This source provides valuable insights into the future of accounting practice in the region, emphasizing the need for continuous learning and adaptation.</w:t>
      </w:r>
    </w:p>
    <w:bookmarkEnd w:id="29"/>
    <w:bookmarkStart w:id="30" w:name="Xc2c8ec96990877ffc64b7b20cf59bfc6e366282"/>
    <w:p>
      <w:pPr>
        <w:pStyle w:val="Heading3"/>
      </w:pPr>
      <w:r>
        <w:t xml:space="preserve">8. Cybersecurity Risks for Financial Institutions in Brussels</w:t>
      </w:r>
    </w:p>
    <w:p>
      <w:pPr>
        <w:pStyle w:val="FirstParagraph"/>
      </w:pPr>
      <w:r>
        <w:t xml:space="preserve">European Central Bank. (2021).</w:t>
      </w:r>
      <w:r>
        <w:t xml:space="preserve"> </w:t>
      </w:r>
      <w:r>
        <w:rPr>
          <w:iCs/>
          <w:i/>
        </w:rPr>
        <w:t xml:space="preserve">Cybersecurity in the Financial Sector: A Guide for Accountants and Auditors</w:t>
      </w:r>
      <w:r>
        <w:t xml:space="preserve">. Brussels: ECB.</w:t>
      </w:r>
    </w:p>
    <w:p>
      <w:pPr>
        <w:pStyle w:val="BodyText"/>
      </w:pPr>
      <w:r>
        <w:t xml:space="preserve">This guide from the ECB highlights the increasing cybersecurity threats facing financial institutions and the role of accountants in mitigating these risks. It is particularly relevant for accountants in Brussels, where many financial institutions and EU bodies are located. The document outlines best practices for securing financial data, conducting risk assessments, and ensuring business continuity. As cyberattacks become more sophisticated, accountants must be equipped to identify and address potential vulnerabilities. This source underscores the importance of integrating cybersecurity considerations into financial auditing and reporting processes.</w:t>
      </w:r>
    </w:p>
    <w:p>
      <w:pPr>
        <w:pStyle w:val="BodyText"/>
      </w:pPr>
      <w:r>
        <w:t xml:space="preserve">This annotated bibliography is intended for informational purposes and reflects the regulatory and professional environment as of 2023. Accountants in Brussels should consult official sources and legal counsel for specific advice.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Brussels, Belgium</dc:title>
  <dc:creator/>
  <dc:language>en</dc:language>
  <cp:keywords/>
  <dcterms:created xsi:type="dcterms:W3CDTF">2026-08-07T08:51:24Z</dcterms:created>
  <dcterms:modified xsi:type="dcterms:W3CDTF">2026-08-07T08:51:24Z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