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Canada</w:t>
      </w:r>
      <w:r>
        <w:t xml:space="preserve"> </w:t>
      </w:r>
      <w:r>
        <w:t xml:space="preserve">Vancouver</w:t>
      </w:r>
    </w:p>
    <w:bookmarkStart w:id="24" w:name="X427a54cc23564b02cd538edc7a24b96c9bf7797"/>
    <w:p>
      <w:pPr>
        <w:pStyle w:val="Heading1"/>
      </w:pPr>
      <w:r>
        <w:t xml:space="preserve">Annotated Bibliography: The Role and Regulation of the Accountant in Canada Vancouver</w:t>
      </w:r>
    </w:p>
    <w:p>
      <w:pPr>
        <w:pStyle w:val="FirstParagraph"/>
      </w:pPr>
      <w:r>
        <w:t xml:space="preserve">The following annotated bibliography compiles essential resources regarding the profession of the</w:t>
      </w:r>
      <w:r>
        <w:t xml:space="preserve"> </w:t>
      </w:r>
      <w:r>
        <w:rPr>
          <w:bCs/>
          <w:b/>
        </w:rPr>
        <w:t xml:space="preserve">Accountant</w:t>
      </w:r>
      <w:r>
        <w:t xml:space="preserve"> </w:t>
      </w:r>
      <w:r>
        <w:t xml:space="preserve">within the specific jurisdiction of</w:t>
      </w:r>
      <w:r>
        <w:t xml:space="preserve"> </w:t>
      </w:r>
      <w:r>
        <w:rPr>
          <w:bCs/>
          <w:b/>
        </w:rPr>
        <w:t xml:space="preserve">Canada Vancouver</w:t>
      </w:r>
      <w:r>
        <w:t xml:space="preserve">. This collection addresses regulatory frameworks, professional designations, tax obligations, and the evolving economic landscape of British Columbia's capital. These sources are critical for understanding the legal and professional requirements for accountants practicing in this region.</w:t>
      </w:r>
    </w:p>
    <w:bookmarkStart w:id="20" w:name="Xca439db8ba902207f7af04a82d59683b0283789"/>
    <w:p>
      <w:pPr>
        <w:pStyle w:val="Heading2"/>
      </w:pPr>
      <w:r>
        <w:t xml:space="preserve">Regulatory Frameworks and Professional Designations</w:t>
      </w:r>
    </w:p>
    <w:p>
      <w:pPr>
        <w:pStyle w:val="FirstParagraph"/>
      </w:pPr>
      <w:r>
        <w:t xml:space="preserve">Chartered Professional Accountants of British Columbia (CPABC). (2023).</w:t>
      </w:r>
      <w:r>
        <w:t xml:space="preserve"> </w:t>
      </w:r>
      <w:r>
        <w:rPr>
          <w:iCs/>
          <w:i/>
        </w:rPr>
        <w:t xml:space="preserve">Code of Professional Conduct</w:t>
      </w:r>
      <w:r>
        <w:t xml:space="preserve">. Vancouver, BC: CPABC.</w:t>
      </w:r>
    </w:p>
    <w:p>
      <w:pPr>
        <w:pStyle w:val="BodyText"/>
      </w:pPr>
      <w:r>
        <w:t xml:space="preserve">This document is the primary ethical guideline for the</w:t>
      </w:r>
      <w:r>
        <w:t xml:space="preserve"> </w:t>
      </w:r>
      <w:r>
        <w:rPr>
          <w:bCs/>
          <w:b/>
        </w:rPr>
        <w:t xml:space="preserve">Accountant</w:t>
      </w:r>
      <w:r>
        <w:t xml:space="preserve"> </w:t>
      </w:r>
      <w:r>
        <w:t xml:space="preserve">practicing in</w:t>
      </w:r>
      <w:r>
        <w:t xml:space="preserve"> </w:t>
      </w:r>
      <w:r>
        <w:rPr>
          <w:bCs/>
          <w:b/>
        </w:rPr>
        <w:t xml:space="preserve">Canada Vancouver</w:t>
      </w:r>
      <w:r>
        <w:t xml:space="preserve">. It outlines the fundamental principles of integrity, objectivity, professional competence, and confidentiality. For any accountant operating in Vancouver, adherence to this code is mandatory. The text provides specific scenarios relevant to the local business environment, ensuring that professionals in British Columbia maintain the highest standards of public trust. It is an indispensable resource for understanding the ethical boundaries of the profession in this jurisdiction.</w:t>
      </w:r>
    </w:p>
    <w:p>
      <w:pPr>
        <w:pStyle w:val="BodyText"/>
      </w:pPr>
      <w:r>
        <w:t xml:space="preserve">Government of British Columbia. (2022).</w:t>
      </w:r>
      <w:r>
        <w:t xml:space="preserve"> </w:t>
      </w:r>
      <w:r>
        <w:rPr>
          <w:iCs/>
          <w:i/>
        </w:rPr>
        <w:t xml:space="preserve">Accountancy Act</w:t>
      </w:r>
      <w:r>
        <w:t xml:space="preserve">. Victoria, BC: Queen's Printer.</w:t>
      </w:r>
    </w:p>
    <w:p>
      <w:pPr>
        <w:pStyle w:val="BodyText"/>
      </w:pPr>
      <w:r>
        <w:t xml:space="preserve">The</w:t>
      </w:r>
      <w:r>
        <w:t xml:space="preserve"> </w:t>
      </w:r>
      <w:r>
        <w:rPr>
          <w:iCs/>
          <w:i/>
        </w:rPr>
        <w:t xml:space="preserve">Accountancy Act</w:t>
      </w:r>
      <w:r>
        <w:t xml:space="preserve"> </w:t>
      </w:r>
      <w:r>
        <w:t xml:space="preserve">is the legislative foundation governing the title and practice of the</w:t>
      </w:r>
      <w:r>
        <w:t xml:space="preserve"> </w:t>
      </w:r>
      <w:r>
        <w:rPr>
          <w:bCs/>
          <w:b/>
        </w:rPr>
        <w:t xml:space="preserve">Accountant</w:t>
      </w:r>
      <w:r>
        <w:t xml:space="preserve"> </w:t>
      </w:r>
      <w:r>
        <w:t xml:space="preserve">in British Columbia, including</w:t>
      </w:r>
      <w:r>
        <w:t xml:space="preserve"> </w:t>
      </w:r>
      <w:r>
        <w:rPr>
          <w:bCs/>
          <w:b/>
        </w:rPr>
        <w:t xml:space="preserve">Canada Vancouver</w:t>
      </w:r>
      <w:r>
        <w:t xml:space="preserve">. This source details the legal requirements for registration, the powers of the regulatory body, and the penalties for unauthorized practice. It is crucial for distinguishing between a Chartered Professional Accountant (CPA) and other financial practitioners. Understanding this act is vital for compliance and for protecting the public interest within the Vancouver market.</w:t>
      </w:r>
    </w:p>
    <w:p>
      <w:pPr>
        <w:pStyle w:val="BodyText"/>
      </w:pPr>
      <w:r>
        <w:t xml:space="preserve">CPA Canada. (2023).</w:t>
      </w:r>
      <w:r>
        <w:t xml:space="preserve"> </w:t>
      </w:r>
      <w:r>
        <w:rPr>
          <w:iCs/>
          <w:i/>
        </w:rPr>
        <w:t xml:space="preserve">CPA Canada Handbook – Accounting</w:t>
      </w:r>
      <w:r>
        <w:t xml:space="preserve">. Toronto, ON: CPA Canada.</w:t>
      </w:r>
    </w:p>
    <w:p>
      <w:pPr>
        <w:pStyle w:val="BodyText"/>
      </w:pPr>
      <w:r>
        <w:t xml:space="preserve">While national in scope, this handbook is the technical bible for the</w:t>
      </w:r>
      <w:r>
        <w:t xml:space="preserve"> </w:t>
      </w:r>
      <w:r>
        <w:rPr>
          <w:bCs/>
          <w:b/>
        </w:rPr>
        <w:t xml:space="preserve">Accountant</w:t>
      </w:r>
      <w:r>
        <w:t xml:space="preserve"> </w:t>
      </w:r>
      <w:r>
        <w:t xml:space="preserve">in</w:t>
      </w:r>
      <w:r>
        <w:t xml:space="preserve"> </w:t>
      </w:r>
      <w:r>
        <w:rPr>
          <w:bCs/>
          <w:b/>
        </w:rPr>
        <w:t xml:space="preserve">Canada Vancouver</w:t>
      </w:r>
      <w:r>
        <w:t xml:space="preserve">. It contains the Canadian Accounting Standards for Private Enterprises (ASPE) and International Financial Reporting Standards (IFRS). Given Vancouver's diverse economy, ranging from tech startups to real estate conglomerates, accountants must apply these standards accurately. This resource ensures that financial reporting in Vancouver aligns with national and international expectations, facilitating transparency and comparability for stakeholders.</w:t>
      </w:r>
    </w:p>
    <w:bookmarkEnd w:id="20"/>
    <w:bookmarkStart w:id="21" w:name="taxation-and-financial-compliance"/>
    <w:p>
      <w:pPr>
        <w:pStyle w:val="Heading2"/>
      </w:pPr>
      <w:r>
        <w:t xml:space="preserve">Taxation and Financial Compliance</w:t>
      </w:r>
    </w:p>
    <w:p>
      <w:pPr>
        <w:pStyle w:val="FirstParagraph"/>
      </w:pPr>
      <w:r>
        <w:t xml:space="preserve">Canada Revenue Agency (CRA). (2023).</w:t>
      </w:r>
      <w:r>
        <w:t xml:space="preserve"> </w:t>
      </w:r>
      <w:r>
        <w:rPr>
          <w:iCs/>
          <w:i/>
        </w:rPr>
        <w:t xml:space="preserve">Guide T4002: Small Business and Self-Employed Guide</w:t>
      </w:r>
      <w:r>
        <w:t xml:space="preserve">. Ottawa, ON: Government of Canada.</w:t>
      </w:r>
    </w:p>
    <w:p>
      <w:pPr>
        <w:pStyle w:val="BodyText"/>
      </w:pPr>
      <w:r>
        <w:t xml:space="preserve">This guide is essential for the</w:t>
      </w:r>
      <w:r>
        <w:t xml:space="preserve"> </w:t>
      </w:r>
      <w:r>
        <w:rPr>
          <w:bCs/>
          <w:b/>
        </w:rPr>
        <w:t xml:space="preserve">Accountant</w:t>
      </w:r>
      <w:r>
        <w:t xml:space="preserve"> </w:t>
      </w:r>
      <w:r>
        <w:t xml:space="preserve">advising small business clients in</w:t>
      </w:r>
      <w:r>
        <w:t xml:space="preserve"> </w:t>
      </w:r>
      <w:r>
        <w:rPr>
          <w:bCs/>
          <w:b/>
        </w:rPr>
        <w:t xml:space="preserve">Canada Vancouver</w:t>
      </w:r>
      <w:r>
        <w:t xml:space="preserve">. It covers federal tax obligations, deductions, and credits applicable to self-employed individuals and small corporations. Since Vancouver has a high density of small businesses and entrepreneurs, accountants frequently rely on this document to ensure clients comply with federal tax laws. It serves as a foundational reference for preparing tax returns and providing strategic tax planning advice in the region.</w:t>
      </w:r>
    </w:p>
    <w:p>
      <w:pPr>
        <w:pStyle w:val="BodyText"/>
      </w:pPr>
      <w:r>
        <w:t xml:space="preserve">British Columbia Ministry of Finance. (2023).</w:t>
      </w:r>
      <w:r>
        <w:t xml:space="preserve"> </w:t>
      </w:r>
      <w:r>
        <w:rPr>
          <w:iCs/>
          <w:i/>
        </w:rPr>
        <w:t xml:space="preserve">BC Provincial Sales Tax (PST) Guide</w:t>
      </w:r>
      <w:r>
        <w:t xml:space="preserve">. Victoria, BC: Government of British Columbia.</w:t>
      </w:r>
    </w:p>
    <w:p>
      <w:pPr>
        <w:pStyle w:val="BodyText"/>
      </w:pPr>
      <w:r>
        <w:t xml:space="preserve">This resource is critical for the</w:t>
      </w:r>
      <w:r>
        <w:t xml:space="preserve"> </w:t>
      </w:r>
      <w:r>
        <w:rPr>
          <w:bCs/>
          <w:b/>
        </w:rPr>
        <w:t xml:space="preserve">Accountant</w:t>
      </w:r>
      <w:r>
        <w:t xml:space="preserve"> </w:t>
      </w:r>
      <w:r>
        <w:t xml:space="preserve">in</w:t>
      </w:r>
      <w:r>
        <w:t xml:space="preserve"> </w:t>
      </w:r>
      <w:r>
        <w:rPr>
          <w:bCs/>
          <w:b/>
        </w:rPr>
        <w:t xml:space="preserve">Canada Vancouver</w:t>
      </w:r>
      <w:r>
        <w:t xml:space="preserve"> </w:t>
      </w:r>
      <w:r>
        <w:t xml:space="preserve">due to the unique tax structure of British Columbia. Unlike other provinces, BC applies both the federal Goods and Services Tax (GST) and the provincial PST. This guide explains the rules for collecting, remitting, and reporting PST. Accountants in Vancouver must be proficient in these regulations to advise clients correctly on pricing, invoicing, and compliance, avoiding costly penalties from provincial authorities.</w:t>
      </w:r>
    </w:p>
    <w:bookmarkEnd w:id="21"/>
    <w:bookmarkStart w:id="22" w:name="economic-context-and-industry-trends"/>
    <w:p>
      <w:pPr>
        <w:pStyle w:val="Heading2"/>
      </w:pPr>
      <w:r>
        <w:t xml:space="preserve">Economic Context and Industry Trends</w:t>
      </w:r>
    </w:p>
    <w:p>
      <w:pPr>
        <w:pStyle w:val="FirstParagraph"/>
      </w:pPr>
      <w:r>
        <w:t xml:space="preserve">Vancouver Board of Trade. (2023).</w:t>
      </w:r>
      <w:r>
        <w:t xml:space="preserve"> </w:t>
      </w:r>
      <w:r>
        <w:rPr>
          <w:iCs/>
          <w:i/>
        </w:rPr>
        <w:t xml:space="preserve">Economic Outlook: Vancouver Region</w:t>
      </w:r>
      <w:r>
        <w:t xml:space="preserve">. Vancouver, BC: Vancouver Board of Trade.</w:t>
      </w:r>
    </w:p>
    <w:p>
      <w:pPr>
        <w:pStyle w:val="BodyText"/>
      </w:pPr>
      <w:r>
        <w:t xml:space="preserve">This report provides a comprehensive analysis of the economic conditions in</w:t>
      </w:r>
      <w:r>
        <w:t xml:space="preserve"> </w:t>
      </w:r>
      <w:r>
        <w:rPr>
          <w:bCs/>
          <w:b/>
        </w:rPr>
        <w:t xml:space="preserve">Canada Vancouver</w:t>
      </w:r>
      <w:r>
        <w:t xml:space="preserve">, which directly impacts the work of the</w:t>
      </w:r>
      <w:r>
        <w:t xml:space="preserve"> </w:t>
      </w:r>
      <w:r>
        <w:rPr>
          <w:bCs/>
          <w:b/>
        </w:rPr>
        <w:t xml:space="preserve">Accountant</w:t>
      </w:r>
      <w:r>
        <w:t xml:space="preserve">. It covers key sectors such as technology, real estate, and tourism. By understanding these trends, accountants can offer better financial forecasting and strategic advice to their clients. The report highlights challenges and opportunities specific to the Vancouver market, enabling accountants to tailor their services to the local economic reality.</w:t>
      </w:r>
    </w:p>
    <w:p>
      <w:pPr>
        <w:pStyle w:val="BodyText"/>
      </w:pPr>
      <w:r>
        <w:t xml:space="preserve">Statistics Canada. (2023).</w:t>
      </w:r>
      <w:r>
        <w:t xml:space="preserve"> </w:t>
      </w:r>
      <w:r>
        <w:rPr>
          <w:iCs/>
          <w:i/>
        </w:rPr>
        <w:t xml:space="preserve">Labour Force Survey: British Columbia</w:t>
      </w:r>
      <w:r>
        <w:t xml:space="preserve">. Ottawa, ON: Government of Canada.</w:t>
      </w:r>
    </w:p>
    <w:p>
      <w:pPr>
        <w:pStyle w:val="BodyText"/>
      </w:pPr>
      <w:r>
        <w:t xml:space="preserve">This statistical resource offers data on employment, wages, and industry growth in British Columbia, including</w:t>
      </w:r>
      <w:r>
        <w:t xml:space="preserve"> </w:t>
      </w:r>
      <w:r>
        <w:rPr>
          <w:bCs/>
          <w:b/>
        </w:rPr>
        <w:t xml:space="preserve">Canada Vancouver</w:t>
      </w:r>
      <w:r>
        <w:t xml:space="preserve">. For the</w:t>
      </w:r>
      <w:r>
        <w:t xml:space="preserve"> </w:t>
      </w:r>
      <w:r>
        <w:rPr>
          <w:bCs/>
          <w:b/>
        </w:rPr>
        <w:t xml:space="preserve">Accountant</w:t>
      </w:r>
      <w:r>
        <w:t xml:space="preserve">, this data is valuable for payroll planning, budgeting, and understanding labor market trends. It helps accountants advise clients on competitive compensation packages and workforce management. The data also reflects the demand for accounting services in the region, providing insights into the profession's growth and specialization opportunities in Vancouver.</w:t>
      </w:r>
    </w:p>
    <w:p>
      <w:pPr>
        <w:pStyle w:val="BodyText"/>
      </w:pPr>
      <w:r>
        <w:t xml:space="preserve">Institute of Internal Auditors (IIA). (2022).</w:t>
      </w:r>
      <w:r>
        <w:t xml:space="preserve"> </w:t>
      </w:r>
      <w:r>
        <w:rPr>
          <w:iCs/>
          <w:i/>
        </w:rPr>
        <w:t xml:space="preserve">Global Internal Audit Standards</w:t>
      </w:r>
      <w:r>
        <w:t xml:space="preserve">. Alexandria, VA: IIA.</w:t>
      </w:r>
    </w:p>
    <w:p>
      <w:pPr>
        <w:pStyle w:val="BodyText"/>
      </w:pPr>
      <w:r>
        <w:t xml:space="preserve">As Vancouver's corporate sector grows, the role of the internal</w:t>
      </w:r>
      <w:r>
        <w:t xml:space="preserve"> </w:t>
      </w:r>
      <w:r>
        <w:rPr>
          <w:bCs/>
          <w:b/>
        </w:rPr>
        <w:t xml:space="preserve">Accountant</w:t>
      </w:r>
      <w:r>
        <w:t xml:space="preserve"> </w:t>
      </w:r>
      <w:r>
        <w:t xml:space="preserve">and auditor becomes increasingly important. This document outlines the standards for internal auditing, which are adopted by many organizations in</w:t>
      </w:r>
      <w:r>
        <w:t xml:space="preserve"> </w:t>
      </w:r>
      <w:r>
        <w:rPr>
          <w:bCs/>
          <w:b/>
        </w:rPr>
        <w:t xml:space="preserve">Canada Vancouver</w:t>
      </w:r>
      <w:r>
        <w:t xml:space="preserve">. It provides a framework for evaluating and improving the effectiveness of risk management, control, and governance processes. Accountants in Vancouver can use these standards to enhance their internal audit practices, ensuring that organizations maintain robust financial controls and operational efficiency.</w:t>
      </w:r>
    </w:p>
    <w:bookmarkEnd w:id="22"/>
    <w:bookmarkStart w:id="23" w:name="conclusion"/>
    <w:p>
      <w:pPr>
        <w:pStyle w:val="Heading2"/>
      </w:pPr>
      <w:r>
        <w:t xml:space="preserve">Conclusion</w:t>
      </w:r>
    </w:p>
    <w:p>
      <w:pPr>
        <w:pStyle w:val="FirstParagraph"/>
      </w:pPr>
      <w:r>
        <w:t xml:space="preserve">The profession of the</w:t>
      </w:r>
      <w:r>
        <w:t xml:space="preserve"> </w:t>
      </w:r>
      <w:r>
        <w:rPr>
          <w:bCs/>
          <w:b/>
        </w:rPr>
        <w:t xml:space="preserve">Accountant</w:t>
      </w:r>
      <w:r>
        <w:t xml:space="preserve"> </w:t>
      </w:r>
      <w:r>
        <w:t xml:space="preserve">in</w:t>
      </w:r>
      <w:r>
        <w:t xml:space="preserve"> </w:t>
      </w:r>
      <w:r>
        <w:rPr>
          <w:bCs/>
          <w:b/>
        </w:rPr>
        <w:t xml:space="preserve">Canada Vancouver</w:t>
      </w:r>
      <w:r>
        <w:t xml:space="preserve"> </w:t>
      </w:r>
      <w:r>
        <w:t xml:space="preserve">is governed by a complex interplay of federal and provincial regulations, ethical standards, and economic factors. The sources listed in this annotated bibliography provide a comprehensive foundation for understanding these elements. From the</w:t>
      </w:r>
      <w:r>
        <w:t xml:space="preserve"> </w:t>
      </w:r>
      <w:r>
        <w:rPr>
          <w:iCs/>
          <w:i/>
        </w:rPr>
        <w:t xml:space="preserve">Accountancy Act</w:t>
      </w:r>
      <w:r>
        <w:t xml:space="preserve"> </w:t>
      </w:r>
      <w:r>
        <w:t xml:space="preserve">to tax guides and economic reports, these resources are essential for any accountant seeking to practice effectively and ethically in Vancouver's dynamic business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Canada Vancouver</dc:title>
  <dc:creator/>
  <dc:language>en</dc:language>
  <cp:keywords/>
  <dcterms:created xsi:type="dcterms:W3CDTF">2026-08-06T23:55:28Z</dcterms:created>
  <dcterms:modified xsi:type="dcterms:W3CDTF">2026-08-06T23:55:28Z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