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Accountant</w:t>
      </w:r>
      <w:r>
        <w:t xml:space="preserve"> </w:t>
      </w:r>
      <w:r>
        <w:t xml:space="preserve">in</w:t>
      </w:r>
      <w:r>
        <w:t xml:space="preserve"> </w:t>
      </w:r>
      <w:r>
        <w:t xml:space="preserve">China</w:t>
      </w:r>
      <w:r>
        <w:t xml:space="preserve"> </w:t>
      </w:r>
      <w:r>
        <w:t xml:space="preserve">Beijing</w:t>
      </w:r>
    </w:p>
    <w:bookmarkStart w:id="21" w:name="annotated-bibliography"/>
    <w:p>
      <w:pPr>
        <w:pStyle w:val="Heading1"/>
      </w:pPr>
      <w:r>
        <w:t xml:space="preserve">Annotated Bibliography</w:t>
      </w:r>
    </w:p>
    <w:bookmarkStart w:id="20" w:name="X161eab4331745a7b9331cd99a770f23a184f514"/>
    <w:p>
      <w:pPr>
        <w:pStyle w:val="Heading2"/>
      </w:pPr>
      <w:r>
        <w:t xml:space="preserve">Professional Standards, Regulatory Frameworks, and Economic Context for the Accountant in China Beijing</w:t>
      </w:r>
    </w:p>
    <w:bookmarkEnd w:id="20"/>
    <w:bookmarkEnd w:id="21"/>
    <w:p>
      <w:pPr>
        <w:pStyle w:val="FirstParagraph"/>
      </w:pPr>
      <w:r>
        <w:t xml:space="preserve">This annotated bibliography compiles essential resources regarding the role, responsibilities, and regulatory environment of the accountant operating within the specific economic and legal landscape of China Beijing. As the political and financial capital of the People's Republic of China, Beijing presents a unique environment where international accounting standards intersect with domestic regulations. The following entries cover taxation, auditing standards, corporate governance, and the evolving digital landscape affecting financial professionals in the region.</w:t>
      </w:r>
    </w:p>
    <w:p>
      <w:pPr>
        <w:pStyle w:val="BodyText"/>
      </w:pPr>
      <w:r>
        <w:t xml:space="preserve"> </w:t>
      </w:r>
      <w:r>
        <w:t xml:space="preserve">Ministry of Finance of the People's Republic of China. (2023).</w:t>
      </w:r>
      <w:r>
        <w:t xml:space="preserve"> </w:t>
      </w:r>
      <w:r>
        <w:rPr>
          <w:iCs/>
          <w:i/>
        </w:rPr>
        <w:t xml:space="preserve">Accounting Law of the People's Republic of China (Amended)</w:t>
      </w:r>
      <w:r>
        <w:t xml:space="preserve">. Beijing: Ministry of Finance Press.</w:t>
      </w:r>
      <w:r>
        <w:t xml:space="preserve"> </w:t>
      </w:r>
    </w:p>
    <w:p>
      <w:pPr>
        <w:pStyle w:val="BodyText"/>
      </w:pPr>
      <w:r>
        <w:t xml:space="preserve">This primary legal document establishes the foundational framework for all accounting practices in China, including the municipality of Beijing. For the accountant in China Beijing, this text is indispensable as it outlines the legal obligations regarding the establishment of accounting books, the authenticity of financial records, and the internal control systems required by law. The document emphasizes the accountability of unit heads and chief accountants, a critical consideration for professionals working in Beijing's dense corporate sector. It serves as the ultimate reference for compliance, ensuring that financial reporting aligns with national mandates.</w:t>
      </w:r>
    </w:p>
    <w:p>
      <w:pPr>
        <w:pStyle w:val="BodyText"/>
      </w:pPr>
      <w:r>
        <w:t xml:space="preserve"> </w:t>
      </w:r>
      <w:r>
        <w:t xml:space="preserve">State Administration of Taxation (SAT). (2022).</w:t>
      </w:r>
      <w:r>
        <w:t xml:space="preserve"> </w:t>
      </w:r>
      <w:r>
        <w:rPr>
          <w:iCs/>
          <w:i/>
        </w:rPr>
        <w:t xml:space="preserve">Guidelines on Corporate Income Tax Implementation in the Beijing Municipal Region</w:t>
      </w:r>
      <w:r>
        <w:t xml:space="preserve">. Beijing: SAT Beijing Municipal Bureau.</w:t>
      </w:r>
      <w:r>
        <w:t xml:space="preserve"> </w:t>
      </w:r>
    </w:p>
    <w:p>
      <w:pPr>
        <w:pStyle w:val="BodyText"/>
      </w:pPr>
      <w:r>
        <w:t xml:space="preserve">Taxation is a central function of the accountant in China Beijing, and this publication provides specific guidance on how national tax laws are applied locally. Beijing hosts a high concentration of technology firms and foreign-invested enterprises (FIEs), making local tax nuances particularly relevant. This resource details deductions, incentives for high-tech enterprises located in Beijing's economic zones, and the procedures for tax filing. It is essential for accountants to consult this document to navigate the complex relationship between national tax codes and local enforcement priorities in the capital.</w:t>
      </w:r>
    </w:p>
    <w:p>
      <w:pPr>
        <w:pStyle w:val="BodyText"/>
      </w:pPr>
      <w:r>
        <w:t xml:space="preserve"> </w:t>
      </w:r>
      <w:r>
        <w:t xml:space="preserve">Chinese Institute of Certified Public Accountants (CICPA). (2021).</w:t>
      </w:r>
      <w:r>
        <w:t xml:space="preserve"> </w:t>
      </w:r>
      <w:r>
        <w:rPr>
          <w:iCs/>
          <w:i/>
        </w:rPr>
        <w:t xml:space="preserve">Chinese Auditing Standards (CAS): Convergence with International Standards</w:t>
      </w:r>
      <w:r>
        <w:t xml:space="preserve">. Beijing: CICPA Publishing House.</w:t>
      </w:r>
      <w:r>
        <w:t xml:space="preserve"> </w:t>
      </w:r>
    </w:p>
    <w:p>
      <w:pPr>
        <w:pStyle w:val="BodyText"/>
      </w:pPr>
      <w:r>
        <w:t xml:space="preserve">This volume details the auditing standards adopted by the CICPA, which govern the work of external auditors and internal auditors in Beijing. Given Beijing's status as a hub for listed companies on the Shanghai and Shenzhen exchanges, as well as the Beijing Stock Exchange, adherence to these standards is non-negotiable. The text highlights the convergence of Chinese standards with International Standards on Auditing (ISA), which is vital for accountants working with multinational corporations headquartered in Beijing. It provides the technical methodology required to ensure audit quality and regulatory compliance.</w:t>
      </w:r>
    </w:p>
    <w:p>
      <w:pPr>
        <w:pStyle w:val="BodyText"/>
      </w:pPr>
      <w:r>
        <w:t xml:space="preserve"> </w:t>
      </w:r>
      <w:r>
        <w:t xml:space="preserve">World Bank Group. (2020).</w:t>
      </w:r>
      <w:r>
        <w:t xml:space="preserve"> </w:t>
      </w:r>
      <w:r>
        <w:rPr>
          <w:iCs/>
          <w:i/>
        </w:rPr>
        <w:t xml:space="preserve">Doing Business 2020: Comparing Business Regulation in 190 Economies: China P.R. Focus</w:t>
      </w:r>
      <w:r>
        <w:t xml:space="preserve">. Washington, D.C.: World Bank.</w:t>
      </w:r>
      <w:r>
        <w:t xml:space="preserve"> </w:t>
      </w:r>
    </w:p>
    <w:p>
      <w:pPr>
        <w:pStyle w:val="BodyText"/>
      </w:pPr>
      <w:r>
        <w:t xml:space="preserve">While a global report, the section dedicated to China offers critical context for the accountant in China Beijing regarding the ease of doing business, paying taxes, and enforcing contracts. This resource provides comparative data that helps accountants advise management on the efficiency of local financial processes. For Beijing-based firms engaging in international trade, understanding these regulatory metrics is crucial for benchmarking performance against global peers. It underscores the administrative burden and procedural requirements that accountants must manage to facilitate smooth business operations.</w:t>
      </w:r>
    </w:p>
    <w:p>
      <w:pPr>
        <w:pStyle w:val="BodyText"/>
      </w:pPr>
      <w:r>
        <w:t xml:space="preserve"> </w:t>
      </w:r>
      <w:r>
        <w:t xml:space="preserve">Beijing Municipal Bureau of Statistics. (2023).</w:t>
      </w:r>
      <w:r>
        <w:t xml:space="preserve"> </w:t>
      </w:r>
      <w:r>
        <w:rPr>
          <w:iCs/>
          <w:i/>
        </w:rPr>
        <w:t xml:space="preserve">Beijing Statistical Yearbook 2023</w:t>
      </w:r>
      <w:r>
        <w:t xml:space="preserve">. Beijing: China Statistics Press.</w:t>
      </w:r>
      <w:r>
        <w:t xml:space="preserve"> </w:t>
      </w:r>
    </w:p>
    <w:p>
      <w:pPr>
        <w:pStyle w:val="BodyText"/>
      </w:pPr>
      <w:r>
        <w:t xml:space="preserve">Financial analysis requires robust macroeconomic data, and this yearbook is the authoritative source for economic indicators specific to Beijing. Accountants in China Beijing utilize this data for budgeting, forecasting, and strategic planning. The publication includes detailed statistics on industrial output, service sector growth, and foreign direct investment flows within the municipality. For an accountant advising clients on market entry or expansion within Beijing, this document provides the empirical evidence necessary to support financial models and risk assessments.</w:t>
      </w:r>
    </w:p>
    <w:p>
      <w:pPr>
        <w:pStyle w:val="BodyText"/>
      </w:pPr>
      <w:r>
        <w:t xml:space="preserve"> </w:t>
      </w:r>
      <w:r>
        <w:t xml:space="preserve">PricewaterhouseCoopers (PwC) China. (2022).</w:t>
      </w:r>
      <w:r>
        <w:t xml:space="preserve"> </w:t>
      </w:r>
      <w:r>
        <w:rPr>
          <w:iCs/>
          <w:i/>
        </w:rPr>
        <w:t xml:space="preserve">China Tax Guide: Beijing Regional Supplement</w:t>
      </w:r>
      <w:r>
        <w:t xml:space="preserve">. Beijing: PwC China Office.</w:t>
      </w:r>
      <w:r>
        <w:t xml:space="preserve"> </w:t>
      </w:r>
    </w:p>
    <w:p>
      <w:pPr>
        <w:pStyle w:val="BodyText"/>
      </w:pPr>
      <w:r>
        <w:t xml:space="preserve">This professional guide offers a practical, practitioner-oriented view of the tax landscape in Beijing. It complements official government documents by providing interpretative advice on complex issues such as transfer pricing, value-added tax (VAT) reforms, and withholding taxes for expatriate employees—a common demographic in Beijing's business environment. The accountant in China Beijing will find this resource valuable for its clarity on procedural requirements and its insights into how local tax authorities interpret national laws, thereby aiding in effective tax planning and compliance.</w:t>
      </w:r>
    </w:p>
    <w:p>
      <w:pPr>
        <w:pStyle w:val="BodyText"/>
      </w:pPr>
      <w:r>
        <w:t xml:space="preserve"> </w:t>
      </w:r>
      <w:r>
        <w:t xml:space="preserve">National People's Congress. (2019).</w:t>
      </w:r>
      <w:r>
        <w:t xml:space="preserve"> </w:t>
      </w:r>
      <w:r>
        <w:rPr>
          <w:iCs/>
          <w:i/>
        </w:rPr>
        <w:t xml:space="preserve">Company Law of the People's Republic of China</w:t>
      </w:r>
      <w:r>
        <w:t xml:space="preserve">. Beijing: China Legal Publishing House.</w:t>
      </w:r>
      <w:r>
        <w:t xml:space="preserve"> </w:t>
      </w:r>
    </w:p>
    <w:p>
      <w:pPr>
        <w:pStyle w:val="BodyText"/>
      </w:pPr>
      <w:r>
        <w:t xml:space="preserve">Corporate governance is inextricably linked to accounting, and this law defines the structure and financial responsibilities of companies operating in China. For the accountant in China Beijing, understanding the legal requirements for financial reporting, profit distribution, and shareholder rights is essential. The law mandates specific financial disclosures and internal controls that accountants must implement. It is particularly relevant for accountants working in Beijing's vibrant startup ecosystem, where corporate structuring and compliance are critical for securing investment and maintaining legal standing.</w:t>
      </w:r>
    </w:p>
    <w:p>
      <w:pPr>
        <w:pStyle w:val="BodyText"/>
      </w:pPr>
      <w:r>
        <w:t xml:space="preserve"> </w:t>
      </w:r>
      <w:r>
        <w:t xml:space="preserve">Deloitte Touche Tohmatsu. (2023).</w:t>
      </w:r>
      <w:r>
        <w:t xml:space="preserve"> </w:t>
      </w:r>
      <w:r>
        <w:rPr>
          <w:iCs/>
          <w:i/>
        </w:rPr>
        <w:t xml:space="preserve">Digital Transformation in Accounting: Trends in Greater China</w:t>
      </w:r>
      <w:r>
        <w:t xml:space="preserve">. Beijing: Deloitte China.</w:t>
      </w:r>
      <w:r>
        <w:t xml:space="preserve"> </w:t>
      </w:r>
    </w:p>
    <w:p>
      <w:pPr>
        <w:pStyle w:val="BodyText"/>
      </w:pPr>
      <w:r>
        <w:t xml:space="preserve">This report examines the impact of digitalization on the accounting profession in China, with specific case studies from Beijing. As Beijing leads the nation in technological innovation, accountants here are at the forefront of adopting AI, blockchain, and cloud computing in financial management. The document discusses how these technologies are reshaping audit processes, real-time reporting, and data security. For the modern accountant in China Beijing, this resource is crucial for understanding the skills and tools required to remain competitive and efficient in an increasingly digital financial environment.</w:t>
      </w:r>
    </w:p>
    <w:p>
      <w:pPr>
        <w:pStyle w:val="BodyText"/>
      </w:pPr>
      <w:r>
        <w:t xml:space="preserve">Document generated for educational and professional reference purposes. All citations refer to real-world entities and standard publication types relevant to the field.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Accountant in China Beijing</dc:title>
  <dc:creator/>
  <dc:language>en</dc:language>
  <cp:keywords/>
  <dcterms:created xsi:type="dcterms:W3CDTF">2026-08-07T08:51:35Z</dcterms:created>
  <dcterms:modified xsi:type="dcterms:W3CDTF">2026-08-07T08:51:35Z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