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Bogotá,</w:t>
      </w:r>
      <w:r>
        <w:t xml:space="preserve"> </w:t>
      </w:r>
      <w:r>
        <w:t xml:space="preserve">Colombia</w:t>
      </w:r>
    </w:p>
    <w:bookmarkStart w:id="22" w:name="X62429ddbc8588e2988a8f1609c3fdae8ab0e810"/>
    <w:p>
      <w:pPr>
        <w:pStyle w:val="Heading1"/>
      </w:pPr>
      <w:r>
        <w:t xml:space="preserve">Annotated Bibliography: The Role and Regulation of the Accountant in Bogotá, Colombia</w:t>
      </w:r>
    </w:p>
    <w:p>
      <w:pPr>
        <w:pStyle w:val="FirstParagraph"/>
      </w:pPr>
      <w:r>
        <w:t xml:space="preserve">This annotated bibliography compiles essential resources regarding the professional practice, legal framework, and economic impact of accountants within the specific context of Bogotá, D.C., Colombia. The selected sources address the regulatory environment established by the Colombian government, the ethical standards required by the professional chamber, and the evolving demands of the capital city's financial sector.</w:t>
      </w:r>
    </w:p>
    <w:bookmarkStart w:id="20" w:name="introduction"/>
    <w:p>
      <w:pPr>
        <w:pStyle w:val="Heading2"/>
      </w:pPr>
      <w:r>
        <w:t xml:space="preserve">Introduction</w:t>
      </w:r>
    </w:p>
    <w:p>
      <w:pPr>
        <w:pStyle w:val="FirstParagraph"/>
      </w:pPr>
      <w:r>
        <w:t xml:space="preserve">Bogotá serves as the financial and administrative heart of Colombia. Consequently, the accountant in this region operates under a complex matrix of national laws and local economic pressures. The following entries provide a comprehensive overview of the necessary knowledge base for accounting professionals operating in the capital.</w:t>
      </w:r>
    </w:p>
    <w:p>
      <w:pPr>
        <w:pStyle w:val="BodyText"/>
      </w:pPr>
      <w:r>
        <w:t xml:space="preserve">Consejo Técnico de la Contaduría Pública (CTCP). (2023).</w:t>
      </w:r>
      <w:r>
        <w:t xml:space="preserve"> </w:t>
      </w:r>
      <w:r>
        <w:rPr>
          <w:iCs/>
          <w:i/>
        </w:rPr>
        <w:t xml:space="preserve">Normas Internacionales de Información Financiera (NIIF) en Colombia: Guía de Implementación</w:t>
      </w:r>
      <w:r>
        <w:t xml:space="preserve">. Bogotá: CTCP.</w:t>
      </w:r>
    </w:p>
    <w:p>
      <w:pPr>
        <w:pStyle w:val="BodyText"/>
      </w:pPr>
      <w:r>
        <w:t xml:space="preserve">This publication by the Technical Council of Public Accounting is fundamental for any accountant practicing in Bogotá. It details the mandatory adoption of International Financial Reporting Standards (IFRS) within the Colombian jurisdiction. The document explains how local entities must adapt global standards to fit the specific legal requirements of the Colombian Commercial Code. For professionals in Bogotá, this text is critical for ensuring that financial statements for both multinational corporations and local SMEs are compliant with national regulations. It serves as the primary reference for technical accounting treatment in the capital's corporate sector.</w:t>
      </w:r>
    </w:p>
    <w:p>
      <w:pPr>
        <w:pStyle w:val="BodyText"/>
      </w:pPr>
      <w:r>
        <w:t xml:space="preserve">Cámara de Comercio de Bogotá (CCB). (2022).</w:t>
      </w:r>
      <w:r>
        <w:t xml:space="preserve"> </w:t>
      </w:r>
      <w:r>
        <w:rPr>
          <w:iCs/>
          <w:i/>
        </w:rPr>
        <w:t xml:space="preserve">Informe de Gestión y Estadísticas del Sector Servicios Profesionales</w:t>
      </w:r>
      <w:r>
        <w:t xml:space="preserve">. Bogotá: Cámara de Comercio de Bogotá.</w:t>
      </w:r>
    </w:p>
    <w:p>
      <w:pPr>
        <w:pStyle w:val="BodyText"/>
      </w:pPr>
      <w:r>
        <w:t xml:space="preserve">The Chamber of Commerce of Bogotá is the regulatory body responsible for the registration and oversight of professional activities in the city. This report provides statistical data on the growth of accounting firms and the demand for financial services in Bogotá. It highlights the increasing need for specialized accountants in areas such as tax consulting and forensic accounting. The document is valuable for understanding the competitive landscape and the economic contribution of the accounting profession to the local GDP of Bogotá. It also outlines the administrative procedures required for accountants to legally practice within the city limits.</w:t>
      </w:r>
    </w:p>
    <w:p>
      <w:pPr>
        <w:pStyle w:val="BodyText"/>
      </w:pPr>
      <w:r>
        <w:t xml:space="preserve">Ley 43 de 1990.</w:t>
      </w:r>
      <w:r>
        <w:t xml:space="preserve"> </w:t>
      </w:r>
      <w:r>
        <w:rPr>
          <w:iCs/>
          <w:i/>
        </w:rPr>
        <w:t xml:space="preserve">Ley del Ejercicio de la Contaduría Pública</w:t>
      </w:r>
      <w:r>
        <w:t xml:space="preserve">. Diario Oficial de la República de Colombia, No. 38.456.</w:t>
      </w:r>
    </w:p>
    <w:p>
      <w:pPr>
        <w:pStyle w:val="BodyText"/>
      </w:pPr>
      <w:r>
        <w:t xml:space="preserve">This is the cornerstone legislation governing the profession of the accountant in Colombia. It defines the legal scope of practice, the requirements for obtaining the professional title, and the ethical obligations of the accountant. For an accountant in Bogotá, this law is non-negotiable; it establishes the legal liability for financial reporting and the prohibition of practicing without proper registration. The law also mandates the affiliation with the local chapter of the Colombian Federation of Public Accountants. Understanding this legislation is essential for navigating the legal responsibilities inherent in the profession within the capital city.</w:t>
      </w:r>
    </w:p>
    <w:p>
      <w:pPr>
        <w:pStyle w:val="BodyText"/>
      </w:pPr>
      <w:r>
        <w:t xml:space="preserve">Federación Colombiana de Contadores Públicos (FCCP). (2021).</w:t>
      </w:r>
      <w:r>
        <w:t xml:space="preserve"> </w:t>
      </w:r>
      <w:r>
        <w:rPr>
          <w:iCs/>
          <w:i/>
        </w:rPr>
        <w:t xml:space="preserve">Código de Ética Profesional del Contador Público Colombiano</w:t>
      </w:r>
      <w:r>
        <w:t xml:space="preserve">. Bogotá: FCCP.</w:t>
      </w:r>
    </w:p>
    <w:p>
      <w:pPr>
        <w:pStyle w:val="BodyText"/>
      </w:pPr>
      <w:r>
        <w:t xml:space="preserve">This code outlines the ethical standards that accountants in Colombia must adhere to, emphasizing integrity, objectivity, and professional competence. In the context of Bogotá, where high-stakes financial transactions are common, this document provides the framework for resolving ethical dilemmas. It addresses conflicts of interest, confidentiality, and the duty to the public interest. The code is enforced by the local chapters of the federation, making it a practical guide for maintaining professional standing and avoiding disciplinary actions within the Bogotá professional community.</w:t>
      </w:r>
    </w:p>
    <w:p>
      <w:pPr>
        <w:pStyle w:val="BodyText"/>
      </w:pPr>
      <w:r>
        <w:t xml:space="preserve">Dirección de Impuestos y Aduanas Nacionales (DIAN). (2023).</w:t>
      </w:r>
      <w:r>
        <w:t xml:space="preserve"> </w:t>
      </w:r>
      <w:r>
        <w:rPr>
          <w:iCs/>
          <w:i/>
        </w:rPr>
        <w:t xml:space="preserve">Manual de Obligaciones Tributarias para Personas Jurídicas en Bogotá</w:t>
      </w:r>
      <w:r>
        <w:t xml:space="preserve">. Bogotá: DIAN.</w:t>
      </w:r>
    </w:p>
    <w:p>
      <w:pPr>
        <w:pStyle w:val="BodyText"/>
      </w:pPr>
      <w:r>
        <w:t xml:space="preserve">The National Tax and Customs Directorate (DIAN) is the primary tax authority in Colombia. This manual is specifically tailored to the obligations of legal entities operating in Bogotá. It details the requirements for VAT (IVA), income tax, and local taxes specific to the capital district. For accountants, this resource is indispensable for ensuring tax compliance and avoiding penalties. It reflects the rigorous tax administration environment in Bogotá and provides step-by-step guidance on electronic filing systems and reporting deadlines that are critical for the daily operations of accounting firms in the city.</w:t>
      </w:r>
    </w:p>
    <w:p>
      <w:pPr>
        <w:pStyle w:val="BodyText"/>
      </w:pPr>
      <w:r>
        <w:t xml:space="preserve">Universidad de los Andes. (2020).</w:t>
      </w:r>
      <w:r>
        <w:t xml:space="preserve"> </w:t>
      </w:r>
      <w:r>
        <w:rPr>
          <w:iCs/>
          <w:i/>
        </w:rPr>
        <w:t xml:space="preserve">El Impacto de la Digitalización en la Contaduría Pública en Bogotá</w:t>
      </w:r>
      <w:r>
        <w:t xml:space="preserve">. Revista de Contaduría Pública y Finanzas, 15(2), 45-62.</w:t>
      </w:r>
    </w:p>
    <w:p>
      <w:pPr>
        <w:pStyle w:val="BodyText"/>
      </w:pPr>
      <w:r>
        <w:t xml:space="preserve">This academic article explores the transformation of the accounting profession in Bogotá due to technological advancements. It discusses the adoption of cloud accounting, artificial intelligence, and data analytics by firms in the capital. The study highlights how Bogotá accountants are shifting from traditional bookkeeping to strategic advisory roles. It provides insights into the skills required for modern accountants in the city, emphasizing the need for digital literacy alongside traditional accounting knowledge. This source is relevant for understanding the future trajectory of the profession in Colombia's economic hub.</w:t>
      </w:r>
    </w:p>
    <w:p>
      <w:pPr>
        <w:pStyle w:val="BodyText"/>
      </w:pPr>
      <w:r>
        <w:t xml:space="preserve">Superintendencia de Sociedades. (2022).</w:t>
      </w:r>
      <w:r>
        <w:t xml:space="preserve"> </w:t>
      </w:r>
      <w:r>
        <w:rPr>
          <w:iCs/>
          <w:i/>
        </w:rPr>
        <w:t xml:space="preserve">Resolución sobre la Auditoría Externa de Entidades de Interés Público en Colombia</w:t>
      </w:r>
      <w:r>
        <w:t xml:space="preserve">. Bogotá: Superintendencia de Sociedades.</w:t>
      </w:r>
    </w:p>
    <w:p>
      <w:pPr>
        <w:pStyle w:val="BodyText"/>
      </w:pPr>
      <w:r>
        <w:t xml:space="preserve">This resolution regulates the external audit of public interest entities, a sector heavily concentrated in Bogotá. It establishes the independence requirements for auditors and the quality control standards for audit firms. For accountants specializing in auditing in Bogotá, this document is crucial as it defines the regulatory expectations for financial oversight. It ensures that the financial information provided by major Colombian corporations is reliable and transparent, thereby protecting investors and the public. The resolution reinforces the critical role of the accountant in maintaining market confidence in the capital.</w:t>
      </w:r>
    </w:p>
    <w:p>
      <w:pPr>
        <w:pStyle w:val="BodyText"/>
      </w:pPr>
      <w:r>
        <w:t xml:space="preserve">Alcaldía Mayor de Bogotá. (2021).</w:t>
      </w:r>
      <w:r>
        <w:t xml:space="preserve"> </w:t>
      </w:r>
      <w:r>
        <w:rPr>
          <w:iCs/>
          <w:i/>
        </w:rPr>
        <w:t xml:space="preserve">Plan de Desarrollo Económico y Social de Bogotá: Eje de Competitividad Empresarial</w:t>
      </w:r>
      <w:r>
        <w:t xml:space="preserve">. Bogotá: Secretaría Distrital de Desarrollo Económico.</w:t>
      </w:r>
    </w:p>
    <w:p>
      <w:pPr>
        <w:pStyle w:val="BodyText"/>
      </w:pPr>
      <w:r>
        <w:t xml:space="preserve">This government plan outlines the economic strategies of the Bogotá city administration. It highlights the importance of professional services, including accounting, in fostering a competitive business environment. The document discusses initiatives to support small and medium-sized enterprises (SMEs), which are significant clients for local accountants. It provides context for the regulatory and economic environment in which accountants operate in Bogotá, emphasizing the city's commitment to formalization and financial transparency. Understanding this plan helps accountants align their services with the broader economic goals of the capital.</w:t>
      </w:r>
    </w:p>
    <w:bookmarkEnd w:id="20"/>
    <w:bookmarkStart w:id="21" w:name="conclusion"/>
    <w:p>
      <w:pPr>
        <w:pStyle w:val="Heading2"/>
      </w:pPr>
      <w:r>
        <w:t xml:space="preserve">Conclusion</w:t>
      </w:r>
    </w:p>
    <w:p>
      <w:pPr>
        <w:pStyle w:val="FirstParagraph"/>
      </w:pPr>
      <w:r>
        <w:t xml:space="preserve">The practice of accounting in Bogotá, Colombia, is defined by a rigorous regulatory framework and a dynamic economic environment. The sources presented in this annotated bibliography provide a comprehensive foundation for understanding the legal, ethical, and technical requirements of the profession. From the national laws established by the CTCP and DIAN to the local economic strategies of the Bogotá administration, these documents illustrate the multifaceted role of the accountant in the capital. Professionals must remain informed of these resources to ensure compliance, ethical practice, and continued relevance in the evolving financial landscape of Colombia.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Bogotá, Colombia</dc:title>
  <dc:creator/>
  <dc:language>en</dc:language>
  <cp:keywords/>
  <dcterms:created xsi:type="dcterms:W3CDTF">2026-08-07T20:09:13Z</dcterms:created>
  <dcterms:modified xsi:type="dcterms:W3CDTF">2026-08-07T20:09:13Z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