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Accounting</w:t>
      </w:r>
      <w:r>
        <w:t xml:space="preserve"> </w:t>
      </w:r>
      <w:r>
        <w:t xml:space="preserve">Practices</w:t>
      </w:r>
      <w:r>
        <w:t xml:space="preserve"> </w:t>
      </w:r>
      <w:r>
        <w:t xml:space="preserve">in</w:t>
      </w:r>
      <w:r>
        <w:t xml:space="preserve"> </w:t>
      </w:r>
      <w:r>
        <w:t xml:space="preserve">Medellín,</w:t>
      </w:r>
      <w:r>
        <w:t xml:space="preserve"> </w:t>
      </w:r>
      <w:r>
        <w:t xml:space="preserve">Colombia</w:t>
      </w:r>
    </w:p>
    <w:bookmarkStart w:id="23" w:name="Xdd00cd9b15abcd11d0255b2398f641e5c3a86b4"/>
    <w:p>
      <w:pPr>
        <w:pStyle w:val="Heading1"/>
      </w:pPr>
      <w:r>
        <w:t xml:space="preserve">Annotated Bibliography: The Role of the Accountant in the Economic Landscape of Medellín, Colombia</w:t>
      </w:r>
    </w:p>
    <w:p>
      <w:pPr>
        <w:pStyle w:val="FirstParagraph"/>
      </w:pPr>
      <w:r>
        <w:t xml:space="preserve">This annotated bibliography compiles essential resources regarding the profession of accounting within the specific context of Medellín, Colombia. It covers regulatory frameworks, tax obligations, technological integration, and the evolving responsibilities of accountants in one of Latin America's most dynamic economic hubs.</w:t>
      </w:r>
    </w:p>
    <w:bookmarkStart w:id="20" w:name="introduction"/>
    <w:p>
      <w:pPr>
        <w:pStyle w:val="Heading2"/>
      </w:pPr>
      <w:r>
        <w:t xml:space="preserve">Introduction</w:t>
      </w:r>
    </w:p>
    <w:p>
      <w:pPr>
        <w:pStyle w:val="FirstParagraph"/>
      </w:pPr>
      <w:r>
        <w:t xml:space="preserve">Medellín has transformed into a global center for innovation and business, necessitating a sophisticated understanding of financial compliance and strategic planning. The accountant in this region must navigate complex national laws while addressing local market demands. The following sources provide a comprehensive overview of these requirements.</w:t>
      </w:r>
    </w:p>
    <w:bookmarkEnd w:id="20"/>
    <w:bookmarkStart w:id="21" w:name="bibliographic-entries"/>
    <w:p>
      <w:pPr>
        <w:pStyle w:val="Heading2"/>
      </w:pPr>
      <w:r>
        <w:t xml:space="preserve">Bibliographic Entries</w:t>
      </w:r>
    </w:p>
    <w:p>
      <w:pPr>
        <w:pStyle w:val="FirstParagraph"/>
      </w:pPr>
      <w:r>
        <w:t xml:space="preserve">Contraloría General de la República de Colombia. (2023).</w:t>
      </w:r>
      <w:r>
        <w:t xml:space="preserve"> </w:t>
      </w:r>
      <w:r>
        <w:rPr>
          <w:iCs/>
          <w:i/>
        </w:rPr>
        <w:t xml:space="preserve">Manual de Normas de Auditoría Gubernamental</w:t>
      </w:r>
      <w:r>
        <w:t xml:space="preserve">. Bogotá: CGR.</w:t>
      </w:r>
    </w:p>
    <w:p>
      <w:pPr>
        <w:pStyle w:val="BodyText"/>
      </w:pPr>
      <w:r>
        <w:t xml:space="preserve">This manual is a foundational text for any accountant operating in Colombia, including those in Medellín. It outlines the rigorous standards for government auditing and public sector accounting. For accountants in Medellín working with municipal contracts or public-private partnerships, this document is critical. It details the ethical and procedural requirements necessary to ensure transparency in public funds, a topic of high relevance given the city's focus on governance and anti-corruption measures.</w:t>
      </w:r>
    </w:p>
    <w:p>
      <w:pPr>
        <w:pStyle w:val="BodyText"/>
      </w:pPr>
      <w:r>
        <w:t xml:space="preserve">Diario Oficial de la República de Colombia. (2022).</w:t>
      </w:r>
      <w:r>
        <w:t xml:space="preserve"> </w:t>
      </w:r>
      <w:r>
        <w:rPr>
          <w:iCs/>
          <w:i/>
        </w:rPr>
        <w:t xml:space="preserve">Ley 2277 de 2022: Reforma Tributaria</w:t>
      </w:r>
      <w:r>
        <w:t xml:space="preserve">. Bogotá: Presidencia de la República.</w:t>
      </w:r>
    </w:p>
    <w:p>
      <w:pPr>
        <w:pStyle w:val="BodyText"/>
      </w:pPr>
      <w:r>
        <w:t xml:space="preserve">The Tax Reform Law of 2022 is the most significant legislative change affecting Colombian accountants in recent years. This source details the modifications to corporate income tax, VAT, and withholding taxes. For an accountant in Medellín, understanding these changes is vital for advising local businesses, particularly in the manufacturing and technology sectors that dominate the city's economy. The document provides the legal basis for current tax planning strategies and compliance obligations.</w:t>
      </w:r>
    </w:p>
    <w:p>
      <w:pPr>
        <w:pStyle w:val="BodyText"/>
      </w:pPr>
      <w:r>
        <w:t xml:space="preserve">Federación de Contadores Públicos de Colombia (FECPAC). (2021).</w:t>
      </w:r>
      <w:r>
        <w:t xml:space="preserve"> </w:t>
      </w:r>
      <w:r>
        <w:rPr>
          <w:iCs/>
          <w:i/>
        </w:rPr>
        <w:t xml:space="preserve">Normas Internacionales de Información Financiera (NIIF) en Colombia</w:t>
      </w:r>
      <w:r>
        <w:t xml:space="preserve">. Bogotá: FECPAC.</w:t>
      </w:r>
    </w:p>
    <w:p>
      <w:pPr>
        <w:pStyle w:val="BodyText"/>
      </w:pPr>
      <w:r>
        <w:t xml:space="preserve">This publication by the Federation of Public Accountants of Colombia explains the implementation of International Financial Reporting Standards (IFRS) within the national context. Medellín's growing number of multinational companies requires accountants to be proficient in NIIF. This resource bridges the gap between global standards and local application, offering guidance on financial statement preparation that is essential for accountants serving large enterprises in the Aburrá Valley.</w:t>
      </w:r>
    </w:p>
    <w:p>
      <w:pPr>
        <w:pStyle w:val="BodyText"/>
      </w:pPr>
      <w:r>
        <w:t xml:space="preserve">Gutiérrez, J. M., &amp; López, R. (2020).</w:t>
      </w:r>
      <w:r>
        <w:t xml:space="preserve"> </w:t>
      </w:r>
      <w:r>
        <w:rPr>
          <w:iCs/>
          <w:i/>
        </w:rPr>
        <w:t xml:space="preserve">Transformación Digital en la Contabilidad: El Caso de Medellín</w:t>
      </w:r>
      <w:r>
        <w:t xml:space="preserve">. Revista de Contaduría y Finanzas, 15(2), 45-62.</w:t>
      </w:r>
    </w:p>
    <w:p>
      <w:pPr>
        <w:pStyle w:val="BodyText"/>
      </w:pPr>
      <w:r>
        <w:t xml:space="preserve">This academic article specifically examines the adoption of digital tools by accounting firms in Medellín. It highlights how the city's reputation as a tech hub influences accounting practices. The authors discuss the integration of cloud accounting, AI for auditing, and blockchain for transaction verification. This source is valuable for understanding the technological competencies required of modern accountants in Medellín, emphasizing the shift from traditional bookkeeping to strategic data analysis.</w:t>
      </w:r>
    </w:p>
    <w:p>
      <w:pPr>
        <w:pStyle w:val="BodyText"/>
      </w:pPr>
      <w:r>
        <w:t xml:space="preserve">Ministerio de Hacienda y Crédito Público. (2023).</w:t>
      </w:r>
      <w:r>
        <w:t xml:space="preserve"> </w:t>
      </w:r>
      <w:r>
        <w:rPr>
          <w:iCs/>
          <w:i/>
        </w:rPr>
        <w:t xml:space="preserve">Guía para la Facturación Electrónica en Colombia</w:t>
      </w:r>
      <w:r>
        <w:t xml:space="preserve">. Bogotá: DIAN.</w:t>
      </w:r>
    </w:p>
    <w:p>
      <w:pPr>
        <w:pStyle w:val="BodyText"/>
      </w:pPr>
      <w:r>
        <w:t xml:space="preserve">The Directorate of Taxes and Customs (DIAN) mandates electronic invoicing for all businesses in Colombia. This guide is indispensable for accountants in Medellín, as it details the technical and legal requirements for issuing electronic invoices. Given the high volume of commercial activity in the city, compliance with DIAN's electronic invoicing standards is non-negotiable. The document provides step-by-step instructions for implementation and troubleshooting, making it a practical tool for daily operations.</w:t>
      </w:r>
    </w:p>
    <w:p>
      <w:pPr>
        <w:pStyle w:val="BodyText"/>
      </w:pPr>
      <w:r>
        <w:t xml:space="preserve">PwC Colombia. (2022).</w:t>
      </w:r>
      <w:r>
        <w:t xml:space="preserve"> </w:t>
      </w:r>
      <w:r>
        <w:rPr>
          <w:iCs/>
          <w:i/>
        </w:rPr>
        <w:t xml:space="preserve">Informe de Tendencias Contables y Fiscales en Antioquia</w:t>
      </w:r>
      <w:r>
        <w:t xml:space="preserve">. Medellín: PwC.</w:t>
      </w:r>
    </w:p>
    <w:p>
      <w:pPr>
        <w:pStyle w:val="BodyText"/>
      </w:pPr>
      <w:r>
        <w:t xml:space="preserve">This industry report offers a localized perspective on accounting trends in the Antioquia region, with a focus on Medellín. It analyzes the impact of economic fluctuations, inflation, and regulatory changes on local businesses. The report is particularly useful for accountants seeking to understand the specific challenges faced by SMEs in Medellín. It provides insights into risk management, tax optimization, and financial planning tailored to the regional economic environment.</w:t>
      </w:r>
    </w:p>
    <w:p>
      <w:pPr>
        <w:pStyle w:val="BodyText"/>
      </w:pPr>
      <w:r>
        <w:t xml:space="preserve">Universidad de Antioquia. (2021).</w:t>
      </w:r>
      <w:r>
        <w:t xml:space="preserve"> </w:t>
      </w:r>
      <w:r>
        <w:rPr>
          <w:iCs/>
          <w:i/>
        </w:rPr>
        <w:t xml:space="preserve">Ética Profesional en la Contabilidad Pública y Privada</w:t>
      </w:r>
      <w:r>
        <w:t xml:space="preserve">. Medellín: Facultad de Ciencias Económicas.</w:t>
      </w:r>
    </w:p>
    <w:p>
      <w:pPr>
        <w:pStyle w:val="BodyText"/>
      </w:pPr>
      <w:r>
        <w:t xml:space="preserve">This academic work from the University of Antioquia explores the ethical dimensions of accounting practice in Colombia. It addresses issues such as conflicts of interest, confidentiality, and professional integrity. For accountants in Medellín, where business relationships are often close-knit, this text provides a framework for maintaining ethical standards. It is essential reading for understanding the social responsibility of accountants in fostering trust and transparency in the local business community.</w:t>
      </w:r>
    </w:p>
    <w:p>
      <w:pPr>
        <w:pStyle w:val="BodyText"/>
      </w:pPr>
      <w:r>
        <w:t xml:space="preserve">World Bank. (2023).</w:t>
      </w:r>
      <w:r>
        <w:t xml:space="preserve"> </w:t>
      </w:r>
      <w:r>
        <w:rPr>
          <w:iCs/>
          <w:i/>
        </w:rPr>
        <w:t xml:space="preserve">Doing Business in Colombia: Regulatory Framework for Financial Services</w:t>
      </w:r>
      <w:r>
        <w:t xml:space="preserve">. Washington, D.C.: World Bank Group.</w:t>
      </w:r>
    </w:p>
    <w:p>
      <w:pPr>
        <w:pStyle w:val="BodyText"/>
      </w:pPr>
      <w:r>
        <w:t xml:space="preserve">While a global publication, this report includes specific data on Colombia's regulatory environment for financial services. It evaluates the ease of doing business, including tax compliance and accounting standards. For accountants in Medellín working with foreign investors or international clients, this source provides an external perspective on Colombia's regulatory landscape. It helps in benchmarking local practices against international standards and understanding the broader economic context in which Medellín operates.</w:t>
      </w:r>
    </w:p>
    <w:bookmarkEnd w:id="21"/>
    <w:bookmarkStart w:id="22" w:name="conclusion"/>
    <w:p>
      <w:pPr>
        <w:pStyle w:val="Heading2"/>
      </w:pPr>
      <w:r>
        <w:t xml:space="preserve">Conclusion</w:t>
      </w:r>
    </w:p>
    <w:p>
      <w:pPr>
        <w:pStyle w:val="FirstParagraph"/>
      </w:pPr>
      <w:r>
        <w:t xml:space="preserve">The profession of accounting in Medellín, Colombia, is characterized by a complex interplay of national regulations, international standards, and local economic dynamics. The sources compiled in this annotated bibliography provide a robust foundation for understanding the legal, technological, and ethical dimensions of the field. Accountants in Medellín must remain vigilant and adaptable, leveraging these resources to navigate the evolving landscape and contribute to the city's continued economic growth.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Accounting Practices in Medellín, Colombia</dc:title>
  <dc:creator/>
  <dc:language>en</dc:language>
  <cp:keywords/>
  <dcterms:created xsi:type="dcterms:W3CDTF">2026-08-07T04:18:32Z</dcterms:created>
  <dcterms:modified xsi:type="dcterms:W3CDTF">2026-08-07T04:18:32Z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