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Frankfurt,</w:t>
      </w:r>
      <w:r>
        <w:t xml:space="preserve"> </w:t>
      </w:r>
      <w:r>
        <w:t xml:space="preserve">Germany</w:t>
      </w:r>
    </w:p>
    <w:bookmarkStart w:id="22" w:name="Xe711b00c01189974325c301f6b73bb170c16704"/>
    <w:p>
      <w:pPr>
        <w:pStyle w:val="Heading1"/>
      </w:pPr>
      <w:r>
        <w:t xml:space="preserve">Annotated Bibliography: The Role of the Accountant in Frankfurt, Germany</w:t>
      </w:r>
    </w:p>
    <w:p>
      <w:pPr>
        <w:pStyle w:val="FirstParagraph"/>
      </w:pPr>
      <w:r>
        <w:t xml:space="preserve">This annotated bibliography provides a comprehensive overview of the professional landscape for accountants operating within Frankfurt am Main, Germany. As the financial capital of the European Union and the headquarters of the European Central Bank (ECB), Frankfurt presents a unique regulatory, cultural, and economic environment for accounting professionals. The following sources examine the legal frameworks, tax obligations, professional certification requirements, and the evolving technological demands placed on accountants in this specific region.</w:t>
      </w:r>
    </w:p>
    <w:bookmarkStart w:id="20" w:name="introduction"/>
    <w:p>
      <w:pPr>
        <w:pStyle w:val="Heading2"/>
      </w:pPr>
      <w:r>
        <w:t xml:space="preserve">Introduction</w:t>
      </w:r>
    </w:p>
    <w:p>
      <w:pPr>
        <w:pStyle w:val="FirstParagraph"/>
      </w:pPr>
      <w:r>
        <w:t xml:space="preserve">Understanding the accountant's role in Frankfurt requires an analysis of German commercial law, the specific demands of the banking sector, and the integration of international standards. The sources selected below cover the German Commercial Code (HGB), the International Financial Reporting Standards (IFRS), the specific tax environment of Hesse, and the professional bodies governing the trade.</w:t>
      </w:r>
    </w:p>
    <w:p>
      <w:pPr>
        <w:pStyle w:val="BodyText"/>
      </w:pPr>
      <w:r>
        <w:t xml:space="preserve">Börsch-Supan, A., &amp; Schöb, R. (2021).</w:t>
      </w:r>
      <w:r>
        <w:t xml:space="preserve"> </w:t>
      </w:r>
      <w:r>
        <w:rPr>
          <w:iCs/>
          <w:i/>
        </w:rPr>
        <w:t xml:space="preserve">German Tax Law and Business Administration: A Guide for International Professionals</w:t>
      </w:r>
      <w:r>
        <w:t xml:space="preserve">. Springer-Verlag.</w:t>
      </w:r>
    </w:p>
    <w:p>
      <w:pPr>
        <w:pStyle w:val="BodyText"/>
      </w:pPr>
      <w:r>
        <w:t xml:space="preserve">This text is essential for any accountant intending to practice in Frankfurt, as it details the complexities of the German tax system. It specifically addresses the interaction between federal tax laws and local municipal taxes (Gewerbesteuer), which are particularly relevant for the high concentration of corporate headquarters in Frankfurt. The authors provide a clear breakdown of VAT (Umsatzsteuer) regulations and corporate income tax structures. For an accountant in Frankfurt, this source is critical for ensuring compliance with the strict reporting requirements enforced by the local tax offices (Finanzamt). It highlights the necessity for precision and the severe penalties associated with non-compliance in the German system.</w:t>
      </w:r>
    </w:p>
    <w:p>
      <w:pPr>
        <w:pStyle w:val="BodyText"/>
      </w:pPr>
      <w:r>
        <w:t xml:space="preserve">Deutsches Institut der Wirtschaftsprüfer (IDW). (2023).</w:t>
      </w:r>
      <w:r>
        <w:t xml:space="preserve"> </w:t>
      </w:r>
      <w:r>
        <w:rPr>
          <w:iCs/>
          <w:i/>
        </w:rPr>
        <w:t xml:space="preserve">IDW Standards: Auditing and Accounting Standards in Germany</w:t>
      </w:r>
      <w:r>
        <w:t xml:space="preserve">. IDW Publishing.</w:t>
      </w:r>
    </w:p>
    <w:p>
      <w:pPr>
        <w:pStyle w:val="BodyText"/>
      </w:pPr>
      <w:r>
        <w:t xml:space="preserve">The IDW is the professional body for auditors and accountants in Germany. This publication outlines the mandatory standards that accountants in Frankfurt must adhere to when preparing financial statements. Given Frankfurt's status as a banking hub, this source is particularly relevant for professionals working in the financial services sector. It explains the nuances of the German Commercial Code (HGB) versus International Financial Reporting Standards (IFRS). The document clarifies when a company in Frankfurt is required to use IFRS, typically for listed companies or those with significant cross-border operations, which is common in the city's international business district.</w:t>
      </w:r>
    </w:p>
    <w:p>
      <w:pPr>
        <w:pStyle w:val="BodyText"/>
      </w:pPr>
      <w:r>
        <w:t xml:space="preserve">European Central Bank (ECB). (2022).</w:t>
      </w:r>
      <w:r>
        <w:t xml:space="preserve"> </w:t>
      </w:r>
      <w:r>
        <w:rPr>
          <w:iCs/>
          <w:i/>
        </w:rPr>
        <w:t xml:space="preserve">Supervisory Review and Evaluation Process (SREP): Guidelines for Financial Reporting</w:t>
      </w:r>
      <w:r>
        <w:t xml:space="preserve">. ECB Publications.</w:t>
      </w:r>
    </w:p>
    <w:p>
      <w:pPr>
        <w:pStyle w:val="BodyText"/>
      </w:pPr>
      <w:r>
        <w:t xml:space="preserve">Since the ECB is headquartered in Frankfurt, accountants working in the city's banking sector must be intimately familiar with these guidelines. This document details the rigorous financial reporting requirements imposed on significant institutions under the Single Supervisory Mechanism. It provides insight into the heightened scrutiny faced by accountants in Frankfurt compared to other German cities. The text emphasizes the need for robust internal controls and transparent reporting to maintain financial stability. For an accountant in Frankfurt, this source is a primary reference for understanding the regulatory pressure exerted by the central bank on local financial institutions.</w:t>
      </w:r>
    </w:p>
    <w:p>
      <w:pPr>
        <w:pStyle w:val="BodyText"/>
      </w:pPr>
      <w:r>
        <w:t xml:space="preserve">KPMG Germany. (2023).</w:t>
      </w:r>
      <w:r>
        <w:t xml:space="preserve"> </w:t>
      </w:r>
      <w:r>
        <w:rPr>
          <w:iCs/>
          <w:i/>
        </w:rPr>
        <w:t xml:space="preserve">IFRS in Germany: Practical Application and Compliance</w:t>
      </w:r>
      <w:r>
        <w:t xml:space="preserve">. KPMG Insights.</w:t>
      </w:r>
    </w:p>
    <w:p>
      <w:pPr>
        <w:pStyle w:val="BodyText"/>
      </w:pPr>
      <w:r>
        <w:t xml:space="preserve">This report offers a practical guide to implementing IFRS within the German legal framework. It is highly relevant for accountants in Frankfurt who work for multinational corporations or listed companies. The document discusses the convergence of German accounting practices with international standards, a frequent challenge in Frankfurt's diverse business environment. It provides case studies and examples of how to handle complex financial instruments, which are prevalent in the city's financial markets. This source is valuable for understanding the technical skills required of modern accountants in Frankfurt, particularly in the area of financial instrument valuation and disclosure.</w:t>
      </w:r>
    </w:p>
    <w:p>
      <w:pPr>
        <w:pStyle w:val="BodyText"/>
      </w:pPr>
      <w:r>
        <w:t xml:space="preserve">Ministry of Economics and Climate Action (BMWK). (2022).</w:t>
      </w:r>
      <w:r>
        <w:t xml:space="preserve"> </w:t>
      </w:r>
      <w:r>
        <w:rPr>
          <w:iCs/>
          <w:i/>
        </w:rPr>
        <w:t xml:space="preserve">The German Accounting Act (HGB): Overview and Recent Amendments</w:t>
      </w:r>
      <w:r>
        <w:t xml:space="preserve">. Federal Government of Germany.</w:t>
      </w:r>
    </w:p>
    <w:p>
      <w:pPr>
        <w:pStyle w:val="BodyText"/>
      </w:pPr>
      <w:r>
        <w:t xml:space="preserve">This official government publication provides the legal foundation for accounting in Germany. It outlines the principles of the German Commercial Code (Handelsgesetzbuch), which governs the preparation of financial statements for most companies in Frankfurt. The document details the requirements for balance sheets, income statements, and notes. It is crucial for accountants to understand the conservative nature of HGB accounting, which differs significantly from US GAAP. This source is indispensable for ensuring that financial reporting in Frankfurt aligns with national legal requirements, protecting both the accountant and the company from legal repercussions.</w:t>
      </w:r>
    </w:p>
    <w:p>
      <w:pPr>
        <w:pStyle w:val="BodyText"/>
      </w:pPr>
      <w:r>
        <w:t xml:space="preserve">PwC Germany. (2023).</w:t>
      </w:r>
      <w:r>
        <w:t xml:space="preserve"> </w:t>
      </w:r>
      <w:r>
        <w:rPr>
          <w:iCs/>
          <w:i/>
        </w:rPr>
        <w:t xml:space="preserve">Digitalization in Accounting: Trends and Technologies in the DACH Region</w:t>
      </w:r>
      <w:r>
        <w:t xml:space="preserve">. PwC Reports.</w:t>
      </w:r>
    </w:p>
    <w:p>
      <w:pPr>
        <w:pStyle w:val="BodyText"/>
      </w:pPr>
      <w:r>
        <w:t xml:space="preserve">This report examines the impact of digitalization on the accounting profession in Germany, Austria, and Switzerland, with a specific focus on major financial centers like Frankfurt. It discusses the adoption of AI, blockchain, and automated reporting tools by accounting firms and corporate finance departments in Frankfurt. The document highlights the changing skill set required for accountants, emphasizing the need for data analytics and IT proficiency. For an accountant in Frankfurt, this source provides insight into the technological advancements that are reshaping the profession and the importance of staying current with digital tools to remain competitive.</w:t>
      </w:r>
    </w:p>
    <w:p>
      <w:pPr>
        <w:pStyle w:val="BodyText"/>
      </w:pPr>
      <w:r>
        <w:t xml:space="preserve">State Chamber of Commerce and Industry Frankfurt Rhine-Main (IHK Frankfurt). (2023).</w:t>
      </w:r>
      <w:r>
        <w:t xml:space="preserve"> </w:t>
      </w:r>
      <w:r>
        <w:rPr>
          <w:iCs/>
          <w:i/>
        </w:rPr>
        <w:t xml:space="preserve">Business Environment and Regulatory Requirements for Accountants in Frankfurt</w:t>
      </w:r>
      <w:r>
        <w:t xml:space="preserve">. IHK Publications.</w:t>
      </w:r>
    </w:p>
    <w:p>
      <w:pPr>
        <w:pStyle w:val="BodyText"/>
      </w:pPr>
      <w:r>
        <w:t xml:space="preserve">The IHK Frankfurt is a key institution for businesses and professionals in the region. This publication provides practical information on the local business environment, including registration requirements, professional liability insurance, and continuing education obligations for accountants. It offers specific advice for foreign accountants looking to practice in Frankfurt, detailing the recognition of foreign qualifications and the process of obtaining a German tax advisor license (Steuerberater). This source is invaluable for understanding the administrative and professional landscape that accountants must navigate in Frankfurt.</w:t>
      </w:r>
    </w:p>
    <w:p>
      <w:pPr>
        <w:pStyle w:val="BodyText"/>
      </w:pPr>
      <w:r>
        <w:t xml:space="preserve">Schmidt, H. (2022).</w:t>
      </w:r>
      <w:r>
        <w:t xml:space="preserve"> </w:t>
      </w:r>
      <w:r>
        <w:rPr>
          <w:iCs/>
          <w:i/>
        </w:rPr>
        <w:t xml:space="preserve">Cultural Competence in International Accounting: Working in Frankfurt's Global Financial Hub</w:t>
      </w:r>
      <w:r>
        <w:t xml:space="preserve">. Journal of International Business Ethics.</w:t>
      </w:r>
    </w:p>
    <w:p>
      <w:pPr>
        <w:pStyle w:val="BodyText"/>
      </w:pPr>
      <w:r>
        <w:t xml:space="preserve">This academic article explores the cultural dimensions of accounting practice in Frankfurt. It discusses the importance of understanding German business culture, including the emphasis on formality, precision, and long-term relationships. The author argues that technical accounting skills alone are insufficient for success in Frankfurt; accountants must also possess strong communication skills and cultural awareness. This source is particularly relevant for international accountants working in Frankfurt, as it provides guidance on how to navigate the local business environment and build effective relationships with clients, colleagues, and regulatory authorities.</w:t>
      </w:r>
    </w:p>
    <w:bookmarkEnd w:id="20"/>
    <w:bookmarkStart w:id="21" w:name="conclusion"/>
    <w:p>
      <w:pPr>
        <w:pStyle w:val="Heading2"/>
      </w:pPr>
      <w:r>
        <w:t xml:space="preserve">Conclusion</w:t>
      </w:r>
    </w:p>
    <w:p>
      <w:pPr>
        <w:pStyle w:val="FirstParagraph"/>
      </w:pPr>
      <w:r>
        <w:t xml:space="preserve">The annotated bibliography above demonstrates that the role of an accountant in Frankfurt, Germany, is multifaceted and highly regulated. Professionals must navigate a complex web of national laws (HGB), international standards (IFRS), and specific supervisory requirements from the ECB. Furthermore, the rapid digitalization of the sector and the unique cultural expectations of the German business environment require accountants to possess a diverse skill set. The sources provided offer a solid foundation for understanding these requirements and succeeding in this dynamic financial center.</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Frankfurt, Germany</dc:title>
  <dc:creator/>
  <dc:language>en</dc:language>
  <cp:keywords/>
  <dcterms:created xsi:type="dcterms:W3CDTF">2026-08-07T06:13:28Z</dcterms:created>
  <dcterms:modified xsi:type="dcterms:W3CDTF">2026-08-07T06:13:28Z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