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Jakarta,</w:t>
      </w:r>
      <w:r>
        <w:t xml:space="preserve"> </w:t>
      </w:r>
      <w:r>
        <w:t xml:space="preserve">Indonesia</w:t>
      </w:r>
    </w:p>
    <w:bookmarkStart w:id="20" w:name="annotated-bibliography"/>
    <w:p>
      <w:pPr>
        <w:pStyle w:val="Heading1"/>
      </w:pPr>
      <w:r>
        <w:t xml:space="preserve">Annotated Bibliography</w:t>
      </w:r>
    </w:p>
    <w:p>
      <w:pPr>
        <w:pStyle w:val="FirstParagraph"/>
      </w:pPr>
      <w:r>
        <w:t xml:space="preserve">Topic: The Professional Landscape of the Accountant in Indonesia Jakarta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accountant within the specific economic and regulatory context of Jakarta, Indonesia. As the capital and financial hub of the archipelago, Jakarta presents a unique environment where international financial reporting standards intersect with local tax laws and cultural business practices. The following entries explore the regulatory frameworks, ethical obligations, and technological shifts defining the accountant's role in this dynamic metropolis.</w:t>
      </w:r>
    </w:p>
    <w:bookmarkEnd w:id="21"/>
    <w:bookmarkStart w:id="26" w:name="bibliographic-entries"/>
    <w:p>
      <w:pPr>
        <w:pStyle w:val="Heading2"/>
      </w:pPr>
      <w:r>
        <w:t xml:space="preserve">Bibliographic Entries</w:t>
      </w:r>
    </w:p>
    <w:bookmarkStart w:id="22" w:name="regulatory-framework-and-taxation"/>
    <w:p>
      <w:pPr>
        <w:pStyle w:val="Heading3"/>
      </w:pPr>
      <w:r>
        <w:t xml:space="preserve">1. Regulatory Framework and Taxation</w:t>
      </w:r>
    </w:p>
    <w:p>
      <w:pPr>
        <w:pStyle w:val="FirstParagraph"/>
      </w:pPr>
      <w:r>
        <w:t xml:space="preserve">Directorate General of Taxes (DGT). (2023).</w:t>
      </w:r>
      <w:r>
        <w:t xml:space="preserve"> </w:t>
      </w:r>
      <w:r>
        <w:rPr>
          <w:iCs/>
          <w:i/>
        </w:rPr>
        <w:t xml:space="preserve">Electronic Tax System Implementation Guidelines for Corporate Entities in the Capital Region</w:t>
      </w:r>
      <w:r>
        <w:t xml:space="preserve">. Jakarta: Ministry of Finance of the Republic of Indonesia.</w:t>
      </w:r>
    </w:p>
    <w:p>
      <w:pPr>
        <w:pStyle w:val="BodyText"/>
      </w:pPr>
      <w:r>
        <w:t xml:space="preserve">This official government publication outlines the mandatory digitalization of tax reporting for businesses operating in Jakarta. For the accountant in Indonesia Jakarta, this document is critical as it details the transition from manual filing to the e-Faktur and e-Bupot systems. The text explains the specific compliance deadlines and data integration requirements that accountants must manage to avoid penalties. It highlights the shift in the accountant's role from mere data entry to system management and compliance auditing. This source is essential for understanding the immediate legal obligations facing financial professionals in the capital.</w:t>
      </w:r>
    </w:p>
    <w:p>
      <w:pPr>
        <w:pStyle w:val="BodyText"/>
      </w:pPr>
      <w:r>
        <w:t xml:space="preserve">Institute of Public Accountants of Indonesia (IAPI). (2022).</w:t>
      </w:r>
      <w:r>
        <w:t xml:space="preserve"> </w:t>
      </w:r>
      <w:r>
        <w:rPr>
          <w:iCs/>
          <w:i/>
        </w:rPr>
        <w:t xml:space="preserve">Indonesian Financial Accounting Standards (SAK) Handbook: 2022 Edition</w:t>
      </w:r>
      <w:r>
        <w:t xml:space="preserve">. Jakarta: IAPI Press.</w:t>
      </w:r>
    </w:p>
    <w:p>
      <w:pPr>
        <w:pStyle w:val="BodyText"/>
      </w:pPr>
      <w:r>
        <w:t xml:space="preserve">The SAK Handbook serves as the definitive guide for financial reporting in Indonesia. This edition includes updates aligning local standards with International Financial Reporting Standards (IFRS), a crucial development for multinational corporations headquartered in Jakarta. The annotation emphasizes that the accountant in Indonesia Jakarta must be proficient in both local nuances and global standards to serve diverse clients. The document provides detailed technical guidance on revenue recognition and lease accounting, which are frequent areas of complexity for firms in the Jakarta business district.</w:t>
      </w:r>
    </w:p>
    <w:bookmarkEnd w:id="22"/>
    <w:bookmarkStart w:id="23" w:name="professional-ethics-and-governance"/>
    <w:p>
      <w:pPr>
        <w:pStyle w:val="Heading3"/>
      </w:pPr>
      <w:r>
        <w:t xml:space="preserve">2. Professional Ethics and Governance</w:t>
      </w:r>
    </w:p>
    <w:p>
      <w:pPr>
        <w:pStyle w:val="FirstParagraph"/>
      </w:pPr>
      <w:r>
        <w:t xml:space="preserve">Wahyudi, A., &amp; Pratama, R. (2021). "Corporate Governance and the Role of Internal Auditors in Jakarta's Banking Sector."</w:t>
      </w:r>
      <w:r>
        <w:t xml:space="preserve"> </w:t>
      </w:r>
      <w:r>
        <w:rPr>
          <w:iCs/>
          <w:i/>
        </w:rPr>
        <w:t xml:space="preserve">Journal of Indonesian Accounting Research</w:t>
      </w:r>
      <w:r>
        <w:t xml:space="preserve">, 15(2), 112-130.</w:t>
      </w:r>
    </w:p>
    <w:p>
      <w:pPr>
        <w:pStyle w:val="BodyText"/>
      </w:pPr>
      <w:r>
        <w:t xml:space="preserve">This academic article investigates the relationship between corporate governance structures and the effectiveness of internal accountants within Jakarta's major banks. The authors argue that the accountant in Indonesia Jakarta acts as a primary gatekeeper against financial fraud, particularly in the wake of past banking crises. The study utilizes case studies from financial institutions in the Sudirman and Kuningan business districts. It is a valuable resource for understanding the ethical pressures and governance expectations placed on accountants in the city's high-stakes financial environment.</w:t>
      </w:r>
    </w:p>
    <w:p>
      <w:pPr>
        <w:pStyle w:val="BodyText"/>
      </w:pPr>
      <w:r>
        <w:t xml:space="preserve">KPMG Indonesia. (2023).</w:t>
      </w:r>
      <w:r>
        <w:t xml:space="preserve"> </w:t>
      </w:r>
      <w:r>
        <w:rPr>
          <w:iCs/>
          <w:i/>
        </w:rPr>
        <w:t xml:space="preserve">Indonesia Tax Guide: Corporate Income Tax and Transfer Pricing</w:t>
      </w:r>
      <w:r>
        <w:t xml:space="preserve">. Jakarta: KPMG Advisory Services.</w:t>
      </w:r>
    </w:p>
    <w:p>
      <w:pPr>
        <w:pStyle w:val="BodyText"/>
      </w:pPr>
      <w:r>
        <w:t xml:space="preserve">As a leading professional services firm, KPMG's annual tax guide provides a comprehensive overview of the tax landscape for businesses in Indonesia. This specific edition focuses heavily on transfer pricing regulations, which are vital for the accountant working for multinational enterprises in Jakarta. The document details the documentation requirements and the "arm's length" principle as interpreted by Indonesian tax authorities. It serves as a practical reference for accountants navigating the complexities of cross-border transactions within the capital city.</w:t>
      </w:r>
    </w:p>
    <w:bookmarkEnd w:id="23"/>
    <w:bookmarkStart w:id="24" w:name="technology-and-future-trends"/>
    <w:p>
      <w:pPr>
        <w:pStyle w:val="Heading3"/>
      </w:pPr>
      <w:r>
        <w:t xml:space="preserve">3. Technology and Future Trends</w:t>
      </w:r>
    </w:p>
    <w:p>
      <w:pPr>
        <w:pStyle w:val="FirstParagraph"/>
      </w:pPr>
      <w:r>
        <w:t xml:space="preserve">Sari, D. (2023). "The Impact of Artificial Intelligence on Accounting Practices in Emerging Markets: A Case Study of Jakarta."</w:t>
      </w:r>
      <w:r>
        <w:t xml:space="preserve"> </w:t>
      </w:r>
      <w:r>
        <w:rPr>
          <w:iCs/>
          <w:i/>
        </w:rPr>
        <w:t xml:space="preserve">International Journal of Accounting Information Systems</w:t>
      </w:r>
      <w:r>
        <w:t xml:space="preserve">, 48, 100-115.</w:t>
      </w:r>
    </w:p>
    <w:p>
      <w:pPr>
        <w:pStyle w:val="BodyText"/>
      </w:pPr>
      <w:r>
        <w:t xml:space="preserve">This research paper explores how automation and AI are reshaping the daily tasks of the accountant in Indonesia Jakarta. The author notes that while routine bookkeeping is being automated, the demand for strategic financial analysis is increasing. The study highlights the adoption of cloud-based accounting software among SMEs in Jakarta. It suggests that the modern accountant in this region must possess digital literacy alongside traditional accounting skills. This source is crucial for understanding the evolving skill set required to remain competitive in Jakarta's job market.</w:t>
      </w:r>
    </w:p>
    <w:p>
      <w:pPr>
        <w:pStyle w:val="BodyText"/>
      </w:pPr>
      <w:r>
        <w:t xml:space="preserve">Deloitte Indonesia. (2022).</w:t>
      </w:r>
      <w:r>
        <w:t xml:space="preserve"> </w:t>
      </w:r>
      <w:r>
        <w:rPr>
          <w:iCs/>
          <w:i/>
        </w:rPr>
        <w:t xml:space="preserve">Financial Services Outlook: Navigating Digital Transformation in Jakarta</w:t>
      </w:r>
      <w:r>
        <w:t xml:space="preserve">. Jakarta: Deloitte Touche Tohmatsu.</w:t>
      </w:r>
    </w:p>
    <w:p>
      <w:pPr>
        <w:pStyle w:val="BodyText"/>
      </w:pPr>
      <w:r>
        <w:t xml:space="preserve">This industry report analyzes the broader economic trends affecting financial professionals in the capital. It discusses the rise of fintech companies in Jakarta and how they are challenging traditional banking models. For the accountant, this implies a need to understand digital assets and new revenue models. The report provides insights into how accountants can add value by advising clients on digital risk management. It is a strategic resource for accountants looking to future-proof their careers in Indonesia Jakarta.</w:t>
      </w:r>
    </w:p>
    <w:bookmarkEnd w:id="24"/>
    <w:bookmarkStart w:id="25" w:name="education-and-professional-development"/>
    <w:p>
      <w:pPr>
        <w:pStyle w:val="Heading3"/>
      </w:pPr>
      <w:r>
        <w:t xml:space="preserve">4. Education and Professional Development</w:t>
      </w:r>
    </w:p>
    <w:p>
      <w:pPr>
        <w:pStyle w:val="FirstParagraph"/>
      </w:pPr>
      <w:r>
        <w:t xml:space="preserve">Universitas Indonesia. (2023).</w:t>
      </w:r>
      <w:r>
        <w:t xml:space="preserve"> </w:t>
      </w:r>
      <w:r>
        <w:rPr>
          <w:iCs/>
          <w:i/>
        </w:rPr>
        <w:t xml:space="preserve">Curriculum for the Master of Accounting Program: Focus on Regulatory Compliance</w:t>
      </w:r>
      <w:r>
        <w:t xml:space="preserve">. Depok: Faculty of Economics and Business, UI.</w:t>
      </w:r>
    </w:p>
    <w:p>
      <w:pPr>
        <w:pStyle w:val="BodyText"/>
      </w:pPr>
      <w:r>
        <w:t xml:space="preserve">This document outlines the academic requirements for advanced accounting education in Indonesia. It reflects the growing emphasis on regulatory compliance and ethical leadership in the training of future accountants. For professionals already working in Jakarta, this curriculum serves as a benchmark for continuing professional development. It highlights the importance of understanding local laws alongside global best practices. This source is relevant for accountants seeking to enhance their qualifications to meet the high standards of Jakarta's corporate sector.</w:t>
      </w:r>
    </w:p>
    <w:p>
      <w:pPr>
        <w:pStyle w:val="BodyText"/>
      </w:pPr>
      <w:r>
        <w:t xml:space="preserve">Association of Chartered Certified Accountants (ACCA). (2023).</w:t>
      </w:r>
      <w:r>
        <w:t xml:space="preserve"> </w:t>
      </w:r>
      <w:r>
        <w:rPr>
          <w:iCs/>
          <w:i/>
        </w:rPr>
        <w:t xml:space="preserve">Global Skills Outlook: The Accountant in Southeast Asia</w:t>
      </w:r>
      <w:r>
        <w:t xml:space="preserve">. London: ACCA.</w:t>
      </w:r>
    </w:p>
    <w:p>
      <w:pPr>
        <w:pStyle w:val="BodyText"/>
      </w:pPr>
      <w:r>
        <w:t xml:space="preserve">While a global report, this section focuses specifically on the Southeast Asian market, with significant data on Indonesia. It compares the competencies of local accountants with international standards. The report identifies a gap in strategic advisory skills among accountants in Jakarta, suggesting a need for upskilling. It provides a comparative perspective that is useful for understanding how the accountant in Indonesia Jakarta fits into the global financial ecosystem. This source is valuable for those considering international certification.</w:t>
      </w:r>
    </w:p>
    <w:p>
      <w:pPr>
        <w:pStyle w:val="BodyText"/>
      </w:pPr>
      <w:r>
        <w:t xml:space="preserve">Document generated for educational and informational purposes regarding the accounting profession in Jakarta, Indonesia.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Jakarta, Indonesia</dc:title>
  <dc:creator/>
  <dc:language>en</dc:language>
  <cp:keywords/>
  <dcterms:created xsi:type="dcterms:W3CDTF">2026-08-07T02:16:25Z</dcterms:created>
  <dcterms:modified xsi:type="dcterms:W3CDTF">2026-08-07T02:16:25Z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