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Accounting</w:t>
      </w:r>
      <w:r>
        <w:t xml:space="preserve"> </w:t>
      </w:r>
      <w:r>
        <w:t xml:space="preserve">Practices</w:t>
      </w:r>
      <w:r>
        <w:t xml:space="preserve"> </w:t>
      </w:r>
      <w:r>
        <w:t xml:space="preserve">in</w:t>
      </w:r>
      <w:r>
        <w:t xml:space="preserve"> </w:t>
      </w:r>
      <w:r>
        <w:t xml:space="preserve">Tehran,</w:t>
      </w:r>
      <w:r>
        <w:t xml:space="preserve"> </w:t>
      </w:r>
      <w:r>
        <w:t xml:space="preserve">Iran</w:t>
      </w:r>
    </w:p>
    <w:bookmarkStart w:id="24" w:name="X7a21462e4ee1c79d180a288c7dad25e02c29781"/>
    <w:p>
      <w:pPr>
        <w:pStyle w:val="Heading1"/>
      </w:pPr>
      <w:r>
        <w:t xml:space="preserve">Annotated Bibliography: The Role of the Accountant in the Economic Landscape of Tehran, Iran</w:t>
      </w:r>
    </w:p>
    <w:p>
      <w:pPr>
        <w:pStyle w:val="FirstParagraph"/>
      </w:pPr>
      <w:r>
        <w:t xml:space="preserve">This annotated bibliography compiles essential resources regarding the profession of accounting within the specific context of Tehran, Iran. It addresses the unique regulatory environment, the impact of international sanctions, the adoption of International Financial Reporting Standards (IFRS), and the technological evolution of financial management in Iran's capital city. These sources are critical for understanding how an accountant operates in Tehran's complex economic ecosystem.</w:t>
      </w:r>
    </w:p>
    <w:bookmarkStart w:id="20" w:name="X45ece82b558936b99373fc2efe9930e4d2b1d1b"/>
    <w:p>
      <w:pPr>
        <w:pStyle w:val="Heading2"/>
      </w:pPr>
      <w:r>
        <w:t xml:space="preserve">Regulatory Framework and Professional Standards</w:t>
      </w:r>
    </w:p>
    <w:p>
      <w:pPr>
        <w:pStyle w:val="FirstParagraph"/>
      </w:pPr>
      <w:r>
        <w:t xml:space="preserve">Accounting and Auditing Standards Board (AASB) of Iran. (2023).</w:t>
      </w:r>
      <w:r>
        <w:t xml:space="preserve"> </w:t>
      </w:r>
      <w:r>
        <w:rPr>
          <w:iCs/>
          <w:i/>
        </w:rPr>
        <w:t xml:space="preserve">Iranian Financial Reporting Standards (IFRS): Implementation Guidelines for Corporate Entities</w:t>
      </w:r>
      <w:r>
        <w:t xml:space="preserve">. Tehran: Ministry of Economic Affairs and Finance.</w:t>
      </w:r>
    </w:p>
    <w:p>
      <w:pPr>
        <w:pStyle w:val="BodyText"/>
      </w:pPr>
      <w:r>
        <w:t xml:space="preserve">This primary source is indispensable for any accountant practicing in Tehran. It outlines the mandatory financial reporting standards adopted by the Iranian government, which are largely aligned with international norms but contain specific local modifications. The document details the requirements for financial statement preparation, disclosure, and auditing procedures specific to Iranian corporate law. For an accountant in Tehran, this text serves as the foundational rulebook, ensuring compliance with the local regulatory bodies and avoiding legal penalties. It highlights the tension between global standardization and local economic realities.</w:t>
      </w:r>
    </w:p>
    <w:p>
      <w:pPr>
        <w:pStyle w:val="BodyText"/>
      </w:pPr>
      <w:r>
        <w:t xml:space="preserve">Farhang, M., &amp; Rezaei, S. (2021). "The Evolution of the Accounting Profession in Iran: From Traditional Bookkeeping to Modern Auditing."</w:t>
      </w:r>
      <w:r>
        <w:t xml:space="preserve"> </w:t>
      </w:r>
      <w:r>
        <w:rPr>
          <w:iCs/>
          <w:i/>
        </w:rPr>
        <w:t xml:space="preserve">Journal of Iranian Business Studies</w:t>
      </w:r>
      <w:r>
        <w:t xml:space="preserve">, 14(2), 45-68.</w:t>
      </w:r>
    </w:p>
    <w:p>
      <w:pPr>
        <w:pStyle w:val="BodyText"/>
      </w:pPr>
      <w:r>
        <w:t xml:space="preserve">This academic article provides a historical and sociological perspective on the accountant's role in Tehran. It traces the shift from family-based, informal bookkeeping to a regulated profession governed by the Institute of Certified Public Accountants of Iran. The authors analyze how the rapid urbanization and industrialization of Tehran necessitated a more robust accounting infrastructure. This source is valuable for understanding the cultural expectations placed on accountants in Tehran, where trust and personal reputation often intersect with professional certification.</w:t>
      </w:r>
    </w:p>
    <w:bookmarkEnd w:id="20"/>
    <w:bookmarkStart w:id="21" w:name="Xad052941eba73e93e82d4edc5f09e87239af81b"/>
    <w:p>
      <w:pPr>
        <w:pStyle w:val="Heading2"/>
      </w:pPr>
      <w:r>
        <w:t xml:space="preserve">Impact of Sanctions and Economic Isolation</w:t>
      </w:r>
    </w:p>
    <w:p>
      <w:pPr>
        <w:pStyle w:val="FirstParagraph"/>
      </w:pPr>
      <w:r>
        <w:t xml:space="preserve">Keshavarz, A. (2022).</w:t>
      </w:r>
      <w:r>
        <w:t xml:space="preserve"> </w:t>
      </w:r>
      <w:r>
        <w:rPr>
          <w:iCs/>
          <w:i/>
        </w:rPr>
        <w:t xml:space="preserve">Accounting Under Pressure: Financial Management Strategies in Sanctioned Economies</w:t>
      </w:r>
      <w:r>
        <w:t xml:space="preserve">. London: Routledge.</w:t>
      </w:r>
    </w:p>
    <w:p>
      <w:pPr>
        <w:pStyle w:val="BodyText"/>
      </w:pPr>
      <w:r>
        <w:t xml:space="preserve">While an international publication, this book focuses heavily on case studies from Tehran-based multinational and domestic firms. It examines how accountants in Iran navigate the complexities of international sanctions, including currency fluctuations, restricted banking channels, and dual pricing systems. The text offers practical insights into how Tehran accountants must develop creative financial strategies to maintain liquidity and accurate valuation of assets. It is a critical resource for understanding the unique risk management skills required of an accountant in this specific geopolitical context.</w:t>
      </w:r>
    </w:p>
    <w:p>
      <w:pPr>
        <w:pStyle w:val="BodyText"/>
      </w:pPr>
      <w:r>
        <w:t xml:space="preserve">Iranian Central Bank. (2023).</w:t>
      </w:r>
      <w:r>
        <w:t xml:space="preserve"> </w:t>
      </w:r>
      <w:r>
        <w:rPr>
          <w:iCs/>
          <w:i/>
        </w:rPr>
        <w:t xml:space="preserve">Annual Report on Foreign Exchange Regulations and Monetary Policy</w:t>
      </w:r>
      <w:r>
        <w:t xml:space="preserve">. Tehran: Central Bank of Iran.</w:t>
      </w:r>
    </w:p>
    <w:p>
      <w:pPr>
        <w:pStyle w:val="BodyText"/>
      </w:pPr>
      <w:r>
        <w:t xml:space="preserve">This official report is a vital tool for accountants dealing with foreign currency transactions in Tehran. Given the volatility of the Iranian Rial and the multiple exchange rates prevalent in the market, this document provides the official guidelines for currency conversion, reporting, and compliance. An accountant in Tehran must reference this annually to ensure that financial statements accurately reflect the value of foreign assets and liabilities according to state-mandated rates, which often differ significantly from market rates.</w:t>
      </w:r>
    </w:p>
    <w:bookmarkEnd w:id="21"/>
    <w:bookmarkStart w:id="22" w:name="technology-and-digital-transformation"/>
    <w:p>
      <w:pPr>
        <w:pStyle w:val="Heading2"/>
      </w:pPr>
      <w:r>
        <w:t xml:space="preserve">Technology and Digital Transformation</w:t>
      </w:r>
    </w:p>
    <w:p>
      <w:pPr>
        <w:pStyle w:val="FirstParagraph"/>
      </w:pPr>
      <w:r>
        <w:t xml:space="preserve">Mohammadi, R., &amp; Hosseini, T. (2023). "Digital Transformation in Tehran’s SMEs: The Role of Cloud Accounting and ERP Systems."</w:t>
      </w:r>
      <w:r>
        <w:t xml:space="preserve"> </w:t>
      </w:r>
      <w:r>
        <w:rPr>
          <w:iCs/>
          <w:i/>
        </w:rPr>
        <w:t xml:space="preserve">International Journal of Accounting Information Systems</w:t>
      </w:r>
      <w:r>
        <w:t xml:space="preserve">, 25(1), 112-130.</w:t>
      </w:r>
    </w:p>
    <w:p>
      <w:pPr>
        <w:pStyle w:val="BodyText"/>
      </w:pPr>
      <w:r>
        <w:t xml:space="preserve">This research paper explores the adoption of modern accounting software among small and medium-sized enterprises (SMEs) in Tehran. It discusses the challenges and benefits of transitioning from manual ledgers to cloud-based solutions, considering the local internet infrastructure and cybersecurity concerns. For an accountant in Tehran, this source highlights the growing demand for technical proficiency in ERP systems and the importance of data security in a digital environment. It underscores the evolving skill set required to remain competitive in the capital's job market.</w:t>
      </w:r>
    </w:p>
    <w:p>
      <w:pPr>
        <w:pStyle w:val="BodyText"/>
      </w:pPr>
      <w:r>
        <w:t xml:space="preserve">Tehran Chamber of Commerce, Industries, Mines and Agriculture (TCCIMA). (2022).</w:t>
      </w:r>
      <w:r>
        <w:t xml:space="preserve"> </w:t>
      </w:r>
      <w:r>
        <w:rPr>
          <w:iCs/>
          <w:i/>
        </w:rPr>
        <w:t xml:space="preserve">Guide to E-Invoicing and Digital Tax Compliance</w:t>
      </w:r>
      <w:r>
        <w:t xml:space="preserve">. Tehran: TCCIMA.</w:t>
      </w:r>
    </w:p>
    <w:p>
      <w:pPr>
        <w:pStyle w:val="BodyText"/>
      </w:pPr>
      <w:r>
        <w:t xml:space="preserve">This practical guide is essential for accountants managing tax obligations for businesses in Tehran. It details the government's push towards electronic invoicing and digital tax filing systems. The document explains the technical requirements, deadlines, and penalties associated with non-compliance. As Tehran leads Iran in digital governance, this source provides actionable steps for accountants to integrate e-invoicing into their clients' workflows, ensuring transparency and efficiency in tax reporting.</w:t>
      </w:r>
    </w:p>
    <w:bookmarkEnd w:id="22"/>
    <w:bookmarkStart w:id="23" w:name="ethics-and-corporate-governance"/>
    <w:p>
      <w:pPr>
        <w:pStyle w:val="Heading2"/>
      </w:pPr>
      <w:r>
        <w:t xml:space="preserve">Ethics and Corporate Governance</w:t>
      </w:r>
    </w:p>
    <w:p>
      <w:pPr>
        <w:pStyle w:val="FirstParagraph"/>
      </w:pPr>
      <w:r>
        <w:t xml:space="preserve">Institute of Certified Public Accountants of Iran (ICPAI). (2023).</w:t>
      </w:r>
      <w:r>
        <w:t xml:space="preserve"> </w:t>
      </w:r>
      <w:r>
        <w:rPr>
          <w:iCs/>
          <w:i/>
        </w:rPr>
        <w:t xml:space="preserve">Code of Ethics for Professional Accountants in Iran</w:t>
      </w:r>
      <w:r>
        <w:t xml:space="preserve">. Tehran: ICPAI.</w:t>
      </w:r>
    </w:p>
    <w:p>
      <w:pPr>
        <w:pStyle w:val="BodyText"/>
      </w:pPr>
      <w:r>
        <w:t xml:space="preserve">This code establishes the ethical standards that govern the conduct of accountants in Tehran. It addresses issues such as confidentiality, independence, professional competence, and integrity. Given the complex business environment in Iran, this document is crucial for navigating ethical dilemmas, such as conflicts of interest or pressure to manipulate financial data. It reinforces the professional identity of the accountant in Tehran as a guardian of financial truth and a key player in corporate governance.</w:t>
      </w:r>
    </w:p>
    <w:p>
      <w:pPr>
        <w:pStyle w:val="BodyText"/>
      </w:pPr>
      <w:r>
        <w:t xml:space="preserve">Salehi, N. (2021). "Corporate Governance and Financial Performance: Evidence from Tehran Stock Exchange."</w:t>
      </w:r>
      <w:r>
        <w:t xml:space="preserve"> </w:t>
      </w:r>
      <w:r>
        <w:rPr>
          <w:iCs/>
          <w:i/>
        </w:rPr>
        <w:t xml:space="preserve">Journal of Financial Management</w:t>
      </w:r>
      <w:r>
        <w:t xml:space="preserve">, 9(3), 78-95.</w:t>
      </w:r>
    </w:p>
    <w:p>
      <w:pPr>
        <w:pStyle w:val="BodyText"/>
      </w:pPr>
      <w:r>
        <w:t xml:space="preserve">This empirical study analyzes the relationship between strong corporate governance practices and financial performance among companies listed on the Tehran Stock Exchange. It highlights the critical role of independent auditors and transparent accounting practices in building investor confidence. For an accountant in Tehran, this source provides evidence-based arguments for advocating better governance structures within their organizations, linking ethical accounting to tangible economic benefits.</w:t>
      </w:r>
    </w:p>
    <w:p>
      <w:pPr>
        <w:pStyle w:val="BodyText"/>
      </w:pPr>
      <w:r>
        <w:rPr>
          <w:iCs/>
          <w:i/>
        </w:rPr>
        <w:t xml:space="preserve">Note: This annotated bibliography is designed to provide a comprehensive overview of the accounting profession in Tehran, Iran, reflecting the unique challenges and opportunities faced by professionals in this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Accounting Practices in Tehran, Iran</dc:title>
  <dc:creator/>
  <dc:language>en</dc:language>
  <cp:keywords/>
  <dcterms:created xsi:type="dcterms:W3CDTF">2026-08-07T03:43:44Z</dcterms:created>
  <dcterms:modified xsi:type="dcterms:W3CDTF">2026-08-07T03:43:44Z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