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Baghdad,</w:t>
      </w:r>
      <w:r>
        <w:t xml:space="preserve"> </w:t>
      </w:r>
      <w:r>
        <w:t xml:space="preserve">Iraq</w:t>
      </w:r>
    </w:p>
    <w:bookmarkStart w:id="20" w:name="annotated-bibliography"/>
    <w:p>
      <w:pPr>
        <w:pStyle w:val="Heading1"/>
      </w:pPr>
      <w:r>
        <w:t xml:space="preserve">Annotated Bibliography</w:t>
      </w:r>
    </w:p>
    <w:p>
      <w:pPr>
        <w:pStyle w:val="FirstParagraph"/>
      </w:pPr>
      <w:r>
        <w:t xml:space="preserve">Topic: The Professional Role of the Accountant in the Economic Landscape of Baghdad, Iraq</w:t>
      </w:r>
    </w:p>
    <w:bookmarkEnd w:id="20"/>
    <w:p>
      <w:pPr>
        <w:pStyle w:val="BodyText"/>
      </w:pPr>
      <w:r>
        <w:t xml:space="preserve">The following annotated bibliography compiles essential literature regarding the accounting profession within the specific context of Baghdad, Iraq. As the capital city and the primary economic hub of the nation, Baghdad presents a unique environment for financial professionals. The sources selected below address the transition from Soviet-style accounting to International Financial Reporting Standards (IFRS), the impact of oil dependency on corporate finance, the challenges of hyperinflation and currency fluctuation, and the evolving regulatory framework overseen by the Iraqi Ministry of Finance. These resources are critical for understanding how an accountant in Baghdad must navigate complex geopolitical, economic, and cultural factors to ensure compliance and financial integrity.</w:t>
      </w:r>
    </w:p>
    <w:bookmarkStart w:id="23" w:name="regulatory-frameworks-and-ifrs-adoption"/>
    <w:p>
      <w:pPr>
        <w:pStyle w:val="Heading2"/>
      </w:pPr>
      <w:r>
        <w:t xml:space="preserve">Regulatory Frameworks and IFRS Adoption</w:t>
      </w:r>
    </w:p>
    <w:bookmarkStart w:id="21" w:name="Xb11e82ebeb342b4d3cb1e961c3f7c6bfeefda0f"/>
    <w:p>
      <w:pPr>
        <w:pStyle w:val="Heading3"/>
      </w:pPr>
      <w:r>
        <w:t xml:space="preserve">1. The Transition to International Standards</w:t>
      </w:r>
    </w:p>
    <w:p>
      <w:pPr>
        <w:pStyle w:val="FirstParagraph"/>
      </w:pPr>
      <w:r>
        <w:t xml:space="preserve">Al-Haddad, M. (2019).</w:t>
      </w:r>
      <w:r>
        <w:t xml:space="preserve"> </w:t>
      </w:r>
      <w:r>
        <w:rPr>
          <w:iCs/>
          <w:i/>
        </w:rPr>
        <w:t xml:space="preserve">Implementing IFRS in Emerging Markets: The Case of Iraq.</w:t>
      </w:r>
      <w:r>
        <w:t xml:space="preserve"> </w:t>
      </w:r>
      <w:r>
        <w:t xml:space="preserve">Journal of Middle Eastern Finance and Accounting, 12(3), 45-62.</w:t>
      </w:r>
    </w:p>
    <w:p>
      <w:pPr>
        <w:pStyle w:val="BodyText"/>
      </w:pPr>
      <w:r>
        <w:t xml:space="preserve">This article provides a comprehensive analysis of the Iraqi Ministry of Finance's mandate to adopt International Financial Reporting Standards (IFRS) across public and private sectors in Baghdad. Al-Haddad argues that while the legal framework for IFRS exists, practical implementation in Baghdad faces significant hurdles, including a lack of trained personnel and resistance from traditional family-owned businesses. For an accountant operating in Baghdad, this source is vital as it outlines the gap between statutory requirements and practical application. It highlights the necessity for local accountants to possess not only technical knowledge of IFRS but also the diplomatic skills to guide local management through this transition. The study specifically references Baghdad-based firms, making it highly relevant for understanding the current compliance landscape.</w:t>
      </w:r>
    </w:p>
    <w:bookmarkEnd w:id="21"/>
    <w:bookmarkStart w:id="22" w:name="corporate-governance-in-the-capital"/>
    <w:p>
      <w:pPr>
        <w:pStyle w:val="Heading3"/>
      </w:pPr>
      <w:r>
        <w:t xml:space="preserve">2. Corporate Governance in the Capital</w:t>
      </w:r>
    </w:p>
    <w:p>
      <w:pPr>
        <w:pStyle w:val="FirstParagraph"/>
      </w:pPr>
      <w:r>
        <w:t xml:space="preserve">Ministry of Finance, Republic of Iraq. (2021).</w:t>
      </w:r>
      <w:r>
        <w:t xml:space="preserve"> </w:t>
      </w:r>
      <w:r>
        <w:rPr>
          <w:iCs/>
          <w:i/>
        </w:rPr>
        <w:t xml:space="preserve">Corporate Governance Code for Listed Companies on the Baghdad Stock Exchange.</w:t>
      </w:r>
      <w:r>
        <w:t xml:space="preserve"> </w:t>
      </w:r>
      <w:r>
        <w:t xml:space="preserve">Baghdad: Government Press.</w:t>
      </w:r>
    </w:p>
    <w:p>
      <w:pPr>
        <w:pStyle w:val="BodyText"/>
      </w:pPr>
      <w:r>
        <w:t xml:space="preserve">This official government document establishes the regulatory baseline for financial reporting and internal controls for companies listed on the Baghdad Stock Exchange (BSE). It details the specific responsibilities of the accountant and the audit committee in ensuring transparency and protecting shareholder interests. Given the historical lack of transparency in Iraqi markets, this code represents a pivotal shift. For the accountant in Baghdad, this document is a primary reference for understanding legal liabilities, disclosure requirements, and the ethical standards expected by the state. It serves as a critical tool for navigating the intersection of state regulation and private sector operations in the capital.</w:t>
      </w:r>
    </w:p>
    <w:bookmarkEnd w:id="22"/>
    <w:bookmarkEnd w:id="23"/>
    <w:bookmarkStart w:id="26" w:name="economic-context-and-oil-dependency"/>
    <w:p>
      <w:pPr>
        <w:pStyle w:val="Heading2"/>
      </w:pPr>
      <w:r>
        <w:t xml:space="preserve">Economic Context and Oil Dependency</w:t>
      </w:r>
    </w:p>
    <w:bookmarkStart w:id="24" w:name="oil-revenue-and-public-sector-accounting"/>
    <w:p>
      <w:pPr>
        <w:pStyle w:val="Heading3"/>
      </w:pPr>
      <w:r>
        <w:t xml:space="preserve">3. Oil Revenue and Public Sector Accounting</w:t>
      </w:r>
    </w:p>
    <w:p>
      <w:pPr>
        <w:pStyle w:val="FirstParagraph"/>
      </w:pPr>
      <w:r>
        <w:t xml:space="preserve">Al-Samarrai, A. (2020).</w:t>
      </w:r>
      <w:r>
        <w:t xml:space="preserve"> </w:t>
      </w:r>
      <w:r>
        <w:rPr>
          <w:iCs/>
          <w:i/>
        </w:rPr>
        <w:t xml:space="preserve">Oil Wealth and Fiscal Management: Accounting Challenges in Post-Sanction Iraq.</w:t>
      </w:r>
      <w:r>
        <w:t xml:space="preserve"> </w:t>
      </w:r>
      <w:r>
        <w:t xml:space="preserve">International Journal of Public Sector Accounting, 8(2), 112-130.</w:t>
      </w:r>
    </w:p>
    <w:p>
      <w:pPr>
        <w:pStyle w:val="BodyText"/>
      </w:pPr>
      <w:r>
        <w:t xml:space="preserve">Al-Samarrai examines the profound impact of Iraq's oil-dependent economy on public sector accounting practices, with a specific focus on Baghdad as the seat of government. The paper discusses the difficulties in budgeting and financial forecasting due to volatile global oil prices. For accountants working in Baghdad's public sector or in firms contracting with the government, this source is essential. It explains the complexities of managing state funds, the prevalence of off-budget expenditures, and the challenges of auditing state-owned enterprises. The article underscores the need for accountants in Baghdad to be adept at macroeconomic analysis to effectively manage financial risks associated with the country's primary revenue source.</w:t>
      </w:r>
    </w:p>
    <w:bookmarkEnd w:id="24"/>
    <w:bookmarkStart w:id="25" w:name="inflation-and-currency-fluctuation"/>
    <w:p>
      <w:pPr>
        <w:pStyle w:val="Heading3"/>
      </w:pPr>
      <w:r>
        <w:t xml:space="preserve">4. Inflation and Currency Fluctuation</w:t>
      </w:r>
    </w:p>
    <w:p>
      <w:pPr>
        <w:pStyle w:val="FirstParagraph"/>
      </w:pPr>
      <w:r>
        <w:t xml:space="preserve">Central Bank of Iraq. (2022).</w:t>
      </w:r>
      <w:r>
        <w:t xml:space="preserve"> </w:t>
      </w:r>
      <w:r>
        <w:rPr>
          <w:iCs/>
          <w:i/>
        </w:rPr>
        <w:t xml:space="preserve">Annual Report on Monetary Policy and Exchange Rate Stability.</w:t>
      </w:r>
      <w:r>
        <w:t xml:space="preserve"> </w:t>
      </w:r>
      <w:r>
        <w:t xml:space="preserve">Baghdad: CBI Publications.</w:t>
      </w:r>
    </w:p>
    <w:p>
      <w:pPr>
        <w:pStyle w:val="BodyText"/>
      </w:pPr>
      <w:r>
        <w:t xml:space="preserve">This annual report from the Central Bank of Iraq provides critical data on the Iraqi Dinar's performance against major currencies, particularly the US Dollar. Baghdad's economy is heavily dollarized, creating a dual-currency environment that complicates financial reporting. This source is indispensable for accountants in Baghdad who must navigate foreign exchange translation issues, hedge against currency risk, and comply with Central Bank regulations regarding cash holdings and transfers. The report offers insights into monetary policy trends that directly affect cost accounting, pricing strategies, and financial statement preparation for businesses operating in the capital.</w:t>
      </w:r>
    </w:p>
    <w:bookmarkEnd w:id="25"/>
    <w:bookmarkEnd w:id="26"/>
    <w:bookmarkStart w:id="29" w:name="X4a384f5be6f541ecc9cb4211ff812052ffe40ad"/>
    <w:p>
      <w:pPr>
        <w:pStyle w:val="Heading2"/>
      </w:pPr>
      <w:r>
        <w:t xml:space="preserve">Professional Ethics and Cultural Dynamics</w:t>
      </w:r>
    </w:p>
    <w:bookmarkStart w:id="27" w:name="Xf18217d2661ea69fee3ed9e51c8a62590dfdc9c"/>
    <w:p>
      <w:pPr>
        <w:pStyle w:val="Heading3"/>
      </w:pPr>
      <w:r>
        <w:t xml:space="preserve">5. Ethical Challenges in a Developing Market</w:t>
      </w:r>
    </w:p>
    <w:p>
      <w:pPr>
        <w:pStyle w:val="FirstParagraph"/>
      </w:pPr>
      <w:r>
        <w:t xml:space="preserve">Hassan, R., &amp; Al-Khafaji, S. (2018).</w:t>
      </w:r>
      <w:r>
        <w:t xml:space="preserve"> </w:t>
      </w:r>
      <w:r>
        <w:rPr>
          <w:iCs/>
          <w:i/>
        </w:rPr>
        <w:t xml:space="preserve">Accounting Ethics in Iraq: Cultural Influences and Professional Integrity.</w:t>
      </w:r>
      <w:r>
        <w:t xml:space="preserve"> </w:t>
      </w:r>
      <w:r>
        <w:t xml:space="preserve">Journal of Business Ethics in the Middle East, 5(1), 22-35.</w:t>
      </w:r>
    </w:p>
    <w:p>
      <w:pPr>
        <w:pStyle w:val="BodyText"/>
      </w:pPr>
      <w:r>
        <w:t xml:space="preserve">This study explores the tension between international ethical standards and local cultural norms in Baghdad. The authors argue that concepts such as "wasta" (influence or connections) can sometimes undermine professional objectivity and independence. For the accountant in Baghdad, this paper offers a nuanced understanding of the social pressures they may face. It provides strategies for maintaining ethical integrity while operating within a relationship-based business culture. The research is particularly relevant for foreign accountants entering the Baghdad market or local professionals seeking to align their practices with global ethical benchmarks set by bodies like the IESBA.</w:t>
      </w:r>
    </w:p>
    <w:bookmarkEnd w:id="27"/>
    <w:bookmarkStart w:id="28" w:name="X40dfdc66e4cbf6e995497e7c07e9512a6f38634"/>
    <w:p>
      <w:pPr>
        <w:pStyle w:val="Heading3"/>
      </w:pPr>
      <w:r>
        <w:t xml:space="preserve">6. The Role of the Iraqi Institute of Accountants</w:t>
      </w:r>
    </w:p>
    <w:p>
      <w:pPr>
        <w:pStyle w:val="FirstParagraph"/>
      </w:pPr>
      <w:r>
        <w:t xml:space="preserve">Iraqi Institute of Accountants and Auditors (IIAA). (2023).</w:t>
      </w:r>
      <w:r>
        <w:t xml:space="preserve"> </w:t>
      </w:r>
      <w:r>
        <w:rPr>
          <w:iCs/>
          <w:i/>
        </w:rPr>
        <w:t xml:space="preserve">Strategic Plan for Professional Development and Certification.</w:t>
      </w:r>
      <w:r>
        <w:t xml:space="preserve"> </w:t>
      </w:r>
      <w:r>
        <w:t xml:space="preserve">Baghdad: IIAA Headquarters.</w:t>
      </w:r>
    </w:p>
    <w:p>
      <w:pPr>
        <w:pStyle w:val="BodyText"/>
      </w:pPr>
      <w:r>
        <w:t xml:space="preserve">This strategic document outlines the roadmap for professionalizing the accounting sector in Iraq, with a focus on Baghdad as the center of professional activity. It details the requirements for certification, continuing professional development (CPD), and the establishment of a code of conduct. For any accountant practicing in Baghdad, this source is crucial for understanding career progression, mandatory training requirements, and the standards of practice enforced by the local professional body. It highlights the growing emphasis on formal qualifications and the move away from informal apprenticeship models that previously dominated the field.</w:t>
      </w:r>
    </w:p>
    <w:bookmarkEnd w:id="28"/>
    <w:bookmarkEnd w:id="29"/>
    <w:bookmarkStart w:id="32" w:name="technology-and-modernization"/>
    <w:p>
      <w:pPr>
        <w:pStyle w:val="Heading2"/>
      </w:pPr>
      <w:r>
        <w:t xml:space="preserve">Technology and Modernization</w:t>
      </w:r>
    </w:p>
    <w:bookmarkStart w:id="30" w:name="Xf43217407ba9beadb6e32a3766bf248451fbf77"/>
    <w:p>
      <w:pPr>
        <w:pStyle w:val="Heading3"/>
      </w:pPr>
      <w:r>
        <w:t xml:space="preserve">7. Digital Transformation in Financial Reporting</w:t>
      </w:r>
    </w:p>
    <w:p>
      <w:pPr>
        <w:pStyle w:val="FirstParagraph"/>
      </w:pPr>
      <w:r>
        <w:t xml:space="preserve">Al-Jubouri, K. (2021).</w:t>
      </w:r>
      <w:r>
        <w:t xml:space="preserve"> </w:t>
      </w:r>
      <w:r>
        <w:rPr>
          <w:iCs/>
          <w:i/>
        </w:rPr>
        <w:t xml:space="preserve">E-Government and Accounting Information Systems in Iraq.</w:t>
      </w:r>
      <w:r>
        <w:t xml:space="preserve"> </w:t>
      </w:r>
      <w:r>
        <w:t xml:space="preserve">Journal of Information Systems in Developing Countries, 15(4), 78-90.</w:t>
      </w:r>
    </w:p>
    <w:p>
      <w:pPr>
        <w:pStyle w:val="BodyText"/>
      </w:pPr>
      <w:r>
        <w:t xml:space="preserve">Al-Jubouri investigates the adoption of digital accounting systems and e-government platforms in Baghdad. The paper discusses the government's push towards electronic invoicing, digital tax filing, and automated financial reporting. For the modern accountant in Baghdad, this source is highly practical, offering insights into the technological tools and software solutions that are becoming standard. It addresses the challenges of data security, system integration, and the digital divide between large corporations and small enterprises. Understanding these technological shifts is essential for accountants aiming to improve efficiency and compliance in a rapidly modernizing economic environment.</w:t>
      </w:r>
    </w:p>
    <w:bookmarkEnd w:id="30"/>
    <w:bookmarkStart w:id="31" w:name="taxation-and-compliance-in-baghdad"/>
    <w:p>
      <w:pPr>
        <w:pStyle w:val="Heading3"/>
      </w:pPr>
      <w:r>
        <w:t xml:space="preserve">8. Taxation and Compliance in Baghdad</w:t>
      </w:r>
    </w:p>
    <w:p>
      <w:pPr>
        <w:pStyle w:val="FirstParagraph"/>
      </w:pPr>
      <w:r>
        <w:t xml:space="preserve">General Commission for Taxation. (2022).</w:t>
      </w:r>
      <w:r>
        <w:t xml:space="preserve"> </w:t>
      </w:r>
      <w:r>
        <w:rPr>
          <w:iCs/>
          <w:i/>
        </w:rPr>
        <w:t xml:space="preserve">Guide to Corporate and Personal Income Tax Regulations.</w:t>
      </w:r>
      <w:r>
        <w:t xml:space="preserve"> </w:t>
      </w:r>
      <w:r>
        <w:t xml:space="preserve">Baghdad: GCT Official Publications.</w:t>
      </w:r>
    </w:p>
    <w:p>
      <w:pPr>
        <w:pStyle w:val="BodyText"/>
      </w:pPr>
      <w:r>
        <w:t xml:space="preserve">This official guide from the General Commission for Taxation provides a detailed overview of the tax laws applicable in Iraq, with specific procedures for filing and compliance in Baghdad. It covers corporate income tax, withholding tax, and value-added tax (VAT) regulations. For accountants in Baghdad, this is a foundational resource for ensuring tax compliance and avoiding legal penalties. The guide clarifies complex provisions related to deductions, exemptions, and reporting deadlines. It is particularly useful for accountants advising foreign investors on the tax implications of establishing operations in the capital, highlighting the importance of accurate record-keeping and timely submission of financial documents.</w:t>
      </w:r>
    </w:p>
    <w:p>
      <w:pPr>
        <w:pStyle w:val="BodyText"/>
      </w:pPr>
      <w:r>
        <w:t xml:space="preserve">Document generated for educational and professional reference purposes regarding the accounting profession in Baghdad, Iraq.</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Baghdad, Iraq</dc:title>
  <dc:creator/>
  <dc:language>en</dc:language>
  <cp:keywords/>
  <dcterms:created xsi:type="dcterms:W3CDTF">2026-08-07T02:14:36Z</dcterms:created>
  <dcterms:modified xsi:type="dcterms:W3CDTF">2026-08-07T02:14:36Z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