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Milan,</w:t>
      </w:r>
      <w:r>
        <w:t xml:space="preserve"> </w:t>
      </w:r>
      <w:r>
        <w:t xml:space="preserve">Italy</w:t>
      </w:r>
    </w:p>
    <w:bookmarkStart w:id="20" w:name="X64a91779e7ce098328fcd4a1f82681634f93777"/>
    <w:p>
      <w:pPr>
        <w:pStyle w:val="Heading1"/>
      </w:pPr>
      <w:r>
        <w:t xml:space="preserve">Annotated Bibliography: The Accountant in Milan, Italy</w:t>
      </w:r>
    </w:p>
    <w:p>
      <w:pPr>
        <w:pStyle w:val="FirstParagraph"/>
      </w:pPr>
      <w:r>
        <w:rPr>
          <w:bCs/>
          <w:b/>
        </w:rPr>
        <w:t xml:space="preserve">Subject:</w:t>
      </w:r>
      <w:r>
        <w:t xml:space="preserve"> </w:t>
      </w:r>
      <w:r>
        <w:t xml:space="preserve">Professional Accounting Standards, Regulatory Frameworks, and Economic Context in Milan</w:t>
      </w:r>
    </w:p>
    <w:p>
      <w:pPr>
        <w:pStyle w:val="BodyText"/>
      </w:pPr>
      <w:r>
        <w:rPr>
          <w:bCs/>
          <w:b/>
        </w:rPr>
        <w:t xml:space="preserve">Date:</w:t>
      </w:r>
      <w:r>
        <w:t xml:space="preserve"> </w:t>
      </w:r>
      <w:r>
        <w:t xml:space="preserve">October 2023</w:t>
      </w:r>
    </w:p>
    <w:bookmarkEnd w:id="20"/>
    <w:p>
      <w:pPr>
        <w:pStyle w:val="BodyText"/>
      </w:pPr>
      <w:r>
        <w:t xml:space="preserve">Milan serves as the financial and industrial capital of Italy, hosting the Borsa Italiana and headquarters for numerous multinational corporations. For an accountant operating in Milan, the professional landscape is defined by a complex interplay of Italian civil law, European Union directives, and International Financial Reporting Standards (IFRS). This annotated bibliography compiles essential resources regarding the regulatory environment, tax obligations, and professional ethics required for accountants practicing in this specific jurisdiction. The selected texts provide a comprehensive overview of the duties of the</w:t>
      </w:r>
      <w:r>
        <w:t xml:space="preserve"> </w:t>
      </w:r>
      <w:r>
        <w:rPr>
          <w:iCs/>
          <w:i/>
        </w:rPr>
        <w:t xml:space="preserve">Commercialista</w:t>
      </w:r>
      <w:r>
        <w:t xml:space="preserve"> </w:t>
      </w:r>
      <w:r>
        <w:t xml:space="preserve">(chartered accountant) and the</w:t>
      </w:r>
      <w:r>
        <w:t xml:space="preserve"> </w:t>
      </w:r>
      <w:r>
        <w:rPr>
          <w:iCs/>
          <w:i/>
        </w:rPr>
        <w:t xml:space="preserve">Revisore dei Conti</w:t>
      </w:r>
      <w:r>
        <w:t xml:space="preserve"> </w:t>
      </w:r>
      <w:r>
        <w:t xml:space="preserve">(statutory auditor) within the Milanese economic ecosystem.</w:t>
      </w:r>
    </w:p>
    <w:bookmarkStart w:id="23" w:name="X0572e3f09fa81ecaefc09353e794c46e425a3d0"/>
    <w:p>
      <w:pPr>
        <w:pStyle w:val="Heading2"/>
      </w:pPr>
      <w:r>
        <w:t xml:space="preserve">Regulatory Framework and Professional Ethics</w:t>
      </w:r>
    </w:p>
    <w:bookmarkStart w:id="21" w:name="Xceec077b426a1fb06790d238b1e167a7aa217ef"/>
    <w:p>
      <w:pPr>
        <w:pStyle w:val="Heading3"/>
      </w:pPr>
      <w:r>
        <w:t xml:space="preserve">1. The Code of Ethics for Professional Accountants</w:t>
      </w:r>
    </w:p>
    <w:p>
      <w:pPr>
        <w:pStyle w:val="FirstParagraph"/>
      </w:pPr>
      <w:r>
        <w:t xml:space="preserve">Consiglio Nazionale dei Dottori Commercialisti e degli Esperti Contabili (CNDC). (2022).</w:t>
      </w:r>
      <w:r>
        <w:t xml:space="preserve"> </w:t>
      </w:r>
      <w:r>
        <w:rPr>
          <w:iCs/>
          <w:i/>
        </w:rPr>
        <w:t xml:space="preserve">Code of Ethics for Professional Accountants in Italy</w:t>
      </w:r>
      <w:r>
        <w:t xml:space="preserve">. Rome: CNDC Publications.</w:t>
      </w:r>
    </w:p>
    <w:p>
      <w:pPr>
        <w:pStyle w:val="BodyText"/>
      </w:pPr>
      <w:r>
        <w:t xml:space="preserve">This document is the foundational text for any accountant practicing in Italy, including Milan. It outlines the fundamental principles of integrity, objectivity, professional competence, confidentiality, and professional behavior. For accountants in Milan, this code is particularly relevant due to the high concentration of large-cap companies and the strict scrutiny from the Italian Securities and Exchange Commission (CONSOB). The text details the specific obligations regarding conflicts of interest, which are frequent in Milan's dense network of business relationships. It also addresses the requirements for Continuing Professional Development (CPD), ensuring that Milanese accountants remain updated on the rapidly evolving fiscal and corporate laws of the Lombardy region and the nation.</w:t>
      </w:r>
    </w:p>
    <w:bookmarkEnd w:id="21"/>
    <w:bookmarkStart w:id="22" w:name="legislative-decree-no.-392010"/>
    <w:p>
      <w:pPr>
        <w:pStyle w:val="Heading3"/>
      </w:pPr>
      <w:r>
        <w:t xml:space="preserve">2. Legislative Decree No. 39/2010</w:t>
      </w:r>
    </w:p>
    <w:p>
      <w:pPr>
        <w:pStyle w:val="FirstParagraph"/>
      </w:pPr>
      <w:r>
        <w:t xml:space="preserve">Repubblica Italiana. (2010).</w:t>
      </w:r>
      <w:r>
        <w:t xml:space="preserve"> </w:t>
      </w:r>
      <w:r>
        <w:rPr>
          <w:iCs/>
          <w:i/>
        </w:rPr>
        <w:t xml:space="preserve">Legislative Decree No. 39 of April 27, 2010: Implementation of Directive 2006/43/EC on statutory audits of annual accounts and consolidated accounts</w:t>
      </w:r>
      <w:r>
        <w:t xml:space="preserve">. Gazzetta Ufficiale della Repubblica Italiana.</w:t>
      </w:r>
    </w:p>
    <w:p>
      <w:pPr>
        <w:pStyle w:val="BodyText"/>
      </w:pPr>
      <w:r>
        <w:t xml:space="preserve">This decree is critical for accountants in Milan who serve as statutory auditors (</w:t>
      </w:r>
      <w:r>
        <w:rPr>
          <w:iCs/>
          <w:i/>
        </w:rPr>
        <w:t xml:space="preserve">Revisori Legali</w:t>
      </w:r>
      <w:r>
        <w:t xml:space="preserve">). It harmonizes Italian audit regulations with European standards, establishing the independence requirements and quality control systems for audit firms. Given that Milan is home to the majority of Italy's listed companies, this legislation dictates the rigorous procedures accountants must follow when auditing financial statements. The text provides the legal basis for the role of the accountant in corporate governance, emphasizing the duty to report irregularities to the supervisory authorities. It is an indispensable reference for ensuring compliance with both national law and EU directives in the Milanese financial sector.</w:t>
      </w:r>
    </w:p>
    <w:bookmarkEnd w:id="22"/>
    <w:bookmarkEnd w:id="23"/>
    <w:bookmarkStart w:id="26" w:name="taxation-and-fiscal-obligations"/>
    <w:p>
      <w:pPr>
        <w:pStyle w:val="Heading2"/>
      </w:pPr>
      <w:r>
        <w:t xml:space="preserve">Taxation and Fiscal Obligations</w:t>
      </w:r>
    </w:p>
    <w:bookmarkStart w:id="24" w:name="X706cf6da449324fe3094b8deb14f73b66c12f39"/>
    <w:p>
      <w:pPr>
        <w:pStyle w:val="Heading3"/>
      </w:pPr>
      <w:r>
        <w:t xml:space="preserve">3. The Italian Income Tax Code (Testo Unico delle Imposte sui Redditi)</w:t>
      </w:r>
    </w:p>
    <w:p>
      <w:pPr>
        <w:pStyle w:val="FirstParagraph"/>
      </w:pPr>
      <w:r>
        <w:t xml:space="preserve">Agenzia delle Entrate. (2023).</w:t>
      </w:r>
      <w:r>
        <w:t xml:space="preserve"> </w:t>
      </w:r>
      <w:r>
        <w:rPr>
          <w:iCs/>
          <w:i/>
        </w:rPr>
        <w:t xml:space="preserve">TUR: Consolidated Law on Income Taxes (Royal Decree No. 1042/1943 and subsequent amendments)</w:t>
      </w:r>
      <w:r>
        <w:t xml:space="preserve">. Rome: Ministry of Economy and Finance.</w:t>
      </w:r>
    </w:p>
    <w:p>
      <w:pPr>
        <w:pStyle w:val="BodyText"/>
      </w:pPr>
      <w:r>
        <w:t xml:space="preserve">The TUR is the primary source of tax law in Italy. For an accountant in Milan, mastery of this code is non-negotiable. It governs corporate income tax (IRES), regional tax on productive activities (IRAP), and personal income tax (IRPEF). Milanese businesses often operate in complex sectors such as fashion, finance, and manufacturing, each with specific tax implications detailed within this code. The document outlines the rules for tax deductions, credits, and the specific fiscal regimes applicable to small and medium-sized enterprises (SMEs), which form the backbone of the Milanese economy. Accountants must use this text to navigate the frequent legislative changes introduced by annual budget laws (</w:t>
      </w:r>
      <w:r>
        <w:rPr>
          <w:iCs/>
          <w:i/>
        </w:rPr>
        <w:t xml:space="preserve">Legge di Bilancio</w:t>
      </w:r>
      <w:r>
        <w:t xml:space="preserve">), ensuring accurate tax planning and compliance for their clients.</w:t>
      </w:r>
    </w:p>
    <w:bookmarkEnd w:id="24"/>
    <w:bookmarkStart w:id="25" w:name="vat-regulations-in-italy"/>
    <w:p>
      <w:pPr>
        <w:pStyle w:val="Heading3"/>
      </w:pPr>
      <w:r>
        <w:t xml:space="preserve">4. VAT Regulations in Italy</w:t>
      </w:r>
    </w:p>
    <w:p>
      <w:pPr>
        <w:pStyle w:val="FirstParagraph"/>
      </w:pPr>
      <w:r>
        <w:t xml:space="preserve">Ministero dell'Economia e delle Finanze. (2023).</w:t>
      </w:r>
      <w:r>
        <w:t xml:space="preserve"> </w:t>
      </w:r>
      <w:r>
        <w:rPr>
          <w:iCs/>
          <w:i/>
        </w:rPr>
        <w:t xml:space="preserve">Presidential Decree No. 633/1972: Value Added Tax (VAT) Regulations</w:t>
      </w:r>
      <w:r>
        <w:t xml:space="preserve">. Rome: Official Gazette.</w:t>
      </w:r>
    </w:p>
    <w:p>
      <w:pPr>
        <w:pStyle w:val="BodyText"/>
      </w:pPr>
      <w:r>
        <w:t xml:space="preserve">This decree establishes the framework for Value Added Tax in Italy. For accountants in Milan, this is particularly relevant due to the city's status as a major hub for international trade and cross-border transactions within the EU. The text details the rules for invoicing, reverse charge mechanisms, and the treatment of imports and exports. Milanese accountants frequently deal with clients engaged in intra-community supplies, requiring a deep understanding of the electronic invoicing system (</w:t>
      </w:r>
      <w:r>
        <w:rPr>
          <w:iCs/>
          <w:i/>
        </w:rPr>
        <w:t xml:space="preserve">Fattura Elettronica</w:t>
      </w:r>
      <w:r>
        <w:t xml:space="preserve">) mandated by the Italian Revenue Agency. This resource is essential for ensuring that businesses comply with VAT obligations, avoid penalties, and optimize their cash flow through proper tax credit management.</w:t>
      </w:r>
    </w:p>
    <w:bookmarkEnd w:id="25"/>
    <w:bookmarkEnd w:id="26"/>
    <w:bookmarkStart w:id="29" w:name="X758d51c160973c69a1145464c6d0b0a96eda054"/>
    <w:p>
      <w:pPr>
        <w:pStyle w:val="Heading2"/>
      </w:pPr>
      <w:r>
        <w:t xml:space="preserve">Financial Reporting and International Standards</w:t>
      </w:r>
    </w:p>
    <w:bookmarkStart w:id="27" w:name="ifrs-foundation-standards"/>
    <w:p>
      <w:pPr>
        <w:pStyle w:val="Heading3"/>
      </w:pPr>
      <w:r>
        <w:t xml:space="preserve">5. IFRS Foundation Standards</w:t>
      </w:r>
    </w:p>
    <w:p>
      <w:pPr>
        <w:pStyle w:val="FirstParagraph"/>
      </w:pPr>
      <w:r>
        <w:t xml:space="preserve">IFRS Foundation. (2023).</w:t>
      </w:r>
      <w:r>
        <w:t xml:space="preserve"> </w:t>
      </w:r>
      <w:r>
        <w:rPr>
          <w:iCs/>
          <w:i/>
        </w:rPr>
        <w:t xml:space="preserve">International Financial Reporting Standards (IFRS)</w:t>
      </w:r>
      <w:r>
        <w:t xml:space="preserve">. London: IFRS Foundation.</w:t>
      </w:r>
    </w:p>
    <w:p>
      <w:pPr>
        <w:pStyle w:val="BodyText"/>
      </w:pPr>
      <w:r>
        <w:t xml:space="preserve">Listed companies in Italy, predominantly headquartered in Milan, are required to prepare their consolidated financial statements in accordance with IFRS as adopted by the European Union. This collection of standards is vital for Milanese accountants involved in financial reporting for large corporations. It ensures comparability and transparency in financial statements, which is crucial for attracting international investment to the Milan Stock Exchange. The standards cover complex areas such as revenue recognition, leases, and financial instruments. Accountants must apply these standards rigorously to provide accurate financial information to stakeholders, investors, and regulators, thereby maintaining the integrity of Milan's financial markets.</w:t>
      </w:r>
    </w:p>
    <w:bookmarkEnd w:id="27"/>
    <w:bookmarkStart w:id="28" w:name="X11aff44ddb247c2d71a987ad26c9659bf3d657b"/>
    <w:p>
      <w:pPr>
        <w:pStyle w:val="Heading3"/>
      </w:pPr>
      <w:r>
        <w:t xml:space="preserve">6. Italian Civil Code: Book V on Commercial Companies</w:t>
      </w:r>
    </w:p>
    <w:p>
      <w:pPr>
        <w:pStyle w:val="FirstParagraph"/>
      </w:pPr>
      <w:r>
        <w:t xml:space="preserve">Repubblica Italiana. (2023).</w:t>
      </w:r>
      <w:r>
        <w:t xml:space="preserve"> </w:t>
      </w:r>
      <w:r>
        <w:rPr>
          <w:iCs/>
          <w:i/>
        </w:rPr>
        <w:t xml:space="preserve">Civil Code (Codice Civile): Book V - Commercial Companies</w:t>
      </w:r>
      <w:r>
        <w:t xml:space="preserve">. Rome: Official Gazette.</w:t>
      </w:r>
    </w:p>
    <w:p>
      <w:pPr>
        <w:pStyle w:val="BodyText"/>
      </w:pPr>
      <w:r>
        <w:t xml:space="preserve">The Italian Civil Code provides the legal structure for business entities in Italy. For accountants in Milan, Book V is essential for understanding the accounting obligations of different company types, such as the</w:t>
      </w:r>
      <w:r>
        <w:t xml:space="preserve"> </w:t>
      </w:r>
      <w:r>
        <w:rPr>
          <w:iCs/>
          <w:i/>
        </w:rPr>
        <w:t xml:space="preserve">Società per Azioni</w:t>
      </w:r>
      <w:r>
        <w:t xml:space="preserve"> </w:t>
      </w:r>
      <w:r>
        <w:t xml:space="preserve">(SPA) and</w:t>
      </w:r>
      <w:r>
        <w:t xml:space="preserve"> </w:t>
      </w:r>
      <w:r>
        <w:rPr>
          <w:iCs/>
          <w:i/>
        </w:rPr>
        <w:t xml:space="preserve">Società a Responsabilità Limitata</w:t>
      </w:r>
      <w:r>
        <w:t xml:space="preserve"> </w:t>
      </w:r>
      <w:r>
        <w:t xml:space="preserve">(SRL). It outlines the requirements for the preparation of annual financial statements, the allocation of profits, and the duties of corporate officers. Milanese accountants must be well-versed in these provisions to advise clients on corporate governance, capital increases, and mergers and acquisitions. The code also specifies the legal consequences of non-compliance with accounting standards, making it a critical reference for risk management and legal protection.</w:t>
      </w:r>
    </w:p>
    <w:bookmarkEnd w:id="28"/>
    <w:bookmarkEnd w:id="29"/>
    <w:bookmarkStart w:id="32" w:name="X0e479de84d2e5ad1519cdd2ca8c8522c9039ac0"/>
    <w:p>
      <w:pPr>
        <w:pStyle w:val="Heading2"/>
      </w:pPr>
      <w:r>
        <w:t xml:space="preserve">Economic Context and Digital Transformation</w:t>
      </w:r>
    </w:p>
    <w:bookmarkStart w:id="30" w:name="X94460b67737c033de8878e13b2d3220b4e67d52"/>
    <w:p>
      <w:pPr>
        <w:pStyle w:val="Heading3"/>
      </w:pPr>
      <w:r>
        <w:t xml:space="preserve">7. Bank of Italy: Annual Report on the Banking System</w:t>
      </w:r>
    </w:p>
    <w:p>
      <w:pPr>
        <w:pStyle w:val="FirstParagraph"/>
      </w:pPr>
      <w:r>
        <w:t xml:space="preserve">Banca d'Italia. (2023).</w:t>
      </w:r>
      <w:r>
        <w:t xml:space="preserve"> </w:t>
      </w:r>
      <w:r>
        <w:rPr>
          <w:iCs/>
          <w:i/>
        </w:rPr>
        <w:t xml:space="preserve">Annual Report on the Banking System</w:t>
      </w:r>
      <w:r>
        <w:t xml:space="preserve">. Rome: Bank of Italy Publications.</w:t>
      </w:r>
    </w:p>
    <w:p>
      <w:pPr>
        <w:pStyle w:val="BodyText"/>
      </w:pPr>
      <w:r>
        <w:t xml:space="preserve">This report provides a comprehensive analysis of the Italian banking sector, with significant data on the Lombardy region and Milan. For accountants, understanding the macroeconomic environment is crucial for financial planning and risk assessment. The report details trends in credit, non-performing loans, and digital banking adoption. Milanese accountants can use this information to advise clients on financing options, interest rate risks, and the impact of monetary policy on business operations. It also highlights the growing importance of fintech and digital payments, areas where Milanese businesses are increasingly active, requiring accountants to adapt their practices to new technological realities.</w:t>
      </w:r>
    </w:p>
    <w:bookmarkEnd w:id="30"/>
    <w:bookmarkStart w:id="31" w:name="X7098b8af628d006436c397eb0a1cd3081755d29"/>
    <w:p>
      <w:pPr>
        <w:pStyle w:val="Heading3"/>
      </w:pPr>
      <w:r>
        <w:t xml:space="preserve">8. Italian Revenue Agency: Guidelines on Digital Accounting</w:t>
      </w:r>
    </w:p>
    <w:p>
      <w:pPr>
        <w:pStyle w:val="FirstParagraph"/>
      </w:pPr>
      <w:r>
        <w:t xml:space="preserve">Agenzia delle Entrate. (2023).</w:t>
      </w:r>
      <w:r>
        <w:t xml:space="preserve"> </w:t>
      </w:r>
      <w:r>
        <w:rPr>
          <w:iCs/>
          <w:i/>
        </w:rPr>
        <w:t xml:space="preserve">Guidelines on the Digitalization of Accounting and Tax Compliance</w:t>
      </w:r>
      <w:r>
        <w:t xml:space="preserve">. Rome: Italian Revenue Agency.</w:t>
      </w:r>
    </w:p>
    <w:p>
      <w:pPr>
        <w:pStyle w:val="BodyText"/>
      </w:pPr>
      <w:r>
        <w:t xml:space="preserve">Italy has undergone a significant digital transformation in its tax and accounting systems. This document outlines the requirements for electronic invoicing, the integration of accounting software with the Revenue Agency's systems, and the use of digital signatures. For accountants in Milan, a city at the forefront of technological innovation, this resource is essential for modernizing their practices. It ensures that businesses comply with the mandatory digital reporting requirements, reducing administrative burdens and minimizing errors. The guidelines also discuss the future of blockchain and AI in accounting, providing insights into the evolving role of the accountant in a digital economy.</w:t>
      </w:r>
    </w:p>
    <w:p>
      <w:pPr>
        <w:pStyle w:val="BodyText"/>
      </w:pPr>
      <w:r>
        <w:t xml:space="preserve">This annotated bibliography is intended for informational purposes and reflects the regulatory and economic landscape as of 2023. Accountants practicing in Milan should consult legal professionals and official government sources for the most current information.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Milan, Italy</dc:title>
  <dc:creator/>
  <dc:language>en</dc:language>
  <cp:keywords/>
  <dcterms:created xsi:type="dcterms:W3CDTF">2026-08-07T02:14:23Z</dcterms:created>
  <dcterms:modified xsi:type="dcterms:W3CDTF">2026-08-07T02:14:23Z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