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Rome,</w:t>
      </w:r>
      <w:r>
        <w:t xml:space="preserve"> </w:t>
      </w:r>
      <w:r>
        <w:t xml:space="preserve">Italy</w:t>
      </w:r>
    </w:p>
    <w:bookmarkStart w:id="20" w:name="Xcd634c4ee257c989e51a38d8ae2e1292d91f5ac"/>
    <w:p>
      <w:pPr>
        <w:pStyle w:val="Heading1"/>
      </w:pPr>
      <w:r>
        <w:t xml:space="preserve">Annotated Bibliography: The Accountant in Rome, Italy</w:t>
      </w:r>
    </w:p>
    <w:p>
      <w:pPr>
        <w:pStyle w:val="FirstParagraph"/>
      </w:pPr>
      <w:r>
        <w:rPr>
          <w:bCs/>
          <w:b/>
        </w:rPr>
        <w:t xml:space="preserve">Subject:</w:t>
      </w:r>
      <w:r>
        <w:t xml:space="preserve"> </w:t>
      </w:r>
      <w:r>
        <w:t xml:space="preserve">Professional Accounting Standards, Regulatory Frameworks, and Economic Context in the Capital of Italy.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accountant in Rome, Italy, is defined by a complex intersection of European Union directives, national Italian legislation, and the unique economic dynamics of the capital city. Rome serves not only as the political heart of the nation but also as a hub for public administration, tourism, and multinational corporate headquarters. Consequently, the accountant operating in this jurisdiction must navigate the</w:t>
      </w:r>
      <w:r>
        <w:t xml:space="preserve"> </w:t>
      </w:r>
      <w:r>
        <w:rPr>
          <w:iCs/>
          <w:i/>
        </w:rPr>
        <w:t xml:space="preserve">Registro dei Dottori Commercialisti</w:t>
      </w:r>
      <w:r>
        <w:t xml:space="preserve"> </w:t>
      </w:r>
      <w:r>
        <w:t xml:space="preserve">(Register of Chartered Accountants), adhere to strict tax codes, and manage the specific fiscal requirements of the Lazio region. This annotated bibliography compiles essential resources regarding the legal, ethical, and practical dimensions of accounting within the Roman context.</w:t>
      </w:r>
    </w:p>
    <w:bookmarkEnd w:id="21"/>
    <w:bookmarkStart w:id="24" w:name="X0572e3f09fa81ecaefc09353e794c46e425a3d0"/>
    <w:p>
      <w:pPr>
        <w:pStyle w:val="Heading2"/>
      </w:pPr>
      <w:r>
        <w:t xml:space="preserve">Regulatory Framework and Professional Ethics</w:t>
      </w:r>
    </w:p>
    <w:bookmarkStart w:id="22" w:name="X77f4927be59b09d14d53e13ec22641a9b8a69fc"/>
    <w:p>
      <w:pPr>
        <w:pStyle w:val="Heading3"/>
      </w:pPr>
      <w:r>
        <w:t xml:space="preserve">1. The National Council of Chartered Accountants and Bookkeepers</w:t>
      </w:r>
    </w:p>
    <w:p>
      <w:pPr>
        <w:pStyle w:val="FirstParagraph"/>
      </w:pPr>
      <w:r>
        <w:t xml:space="preserve">Consiglio Nazionale dei Dottori Commercialisti e degli Esperti Contabili (CNDCEC). (2022).</w:t>
      </w:r>
      <w:r>
        <w:t xml:space="preserve"> </w:t>
      </w:r>
      <w:r>
        <w:rPr>
          <w:iCs/>
          <w:i/>
        </w:rPr>
        <w:t xml:space="preserve">Code of Ethics for Chartered Accountants and Auditors</w:t>
      </w:r>
      <w:r>
        <w:t xml:space="preserve">. Rome: CNDCEC Publications.</w:t>
      </w:r>
    </w:p>
    <w:p>
      <w:pPr>
        <w:pStyle w:val="BodyText"/>
      </w:pPr>
      <w:r>
        <w:t xml:space="preserve">This document is the cornerstone of professional conduct for any accountant practicing in Rome. It outlines the mandatory ethical standards, including independence, confidentiality, and professional competence, required by the Italian state. For an accountant in Rome, this code is not merely advisory but legally binding. The text details the specific obligations regarding the management of client assets and the reporting of irregularities, which is particularly relevant given the high volume of public sector contracts in the capital. It serves as the primary reference for disciplinary proceedings and is essential for understanding the professional identity of the</w:t>
      </w:r>
      <w:r>
        <w:t xml:space="preserve"> </w:t>
      </w:r>
      <w:r>
        <w:rPr>
          <w:iCs/>
          <w:i/>
        </w:rPr>
        <w:t xml:space="preserve">Dottore Commercialista</w:t>
      </w:r>
      <w:r>
        <w:t xml:space="preserve"> </w:t>
      </w:r>
      <w:r>
        <w:t xml:space="preserve">in Italy.</w:t>
      </w:r>
    </w:p>
    <w:bookmarkEnd w:id="22"/>
    <w:bookmarkStart w:id="23" w:name="legislative-decree-no.-392010"/>
    <w:p>
      <w:pPr>
        <w:pStyle w:val="Heading3"/>
      </w:pPr>
      <w:r>
        <w:t xml:space="preserve">2. Legislative Decree No. 39/2010</w:t>
      </w:r>
    </w:p>
    <w:p>
      <w:pPr>
        <w:pStyle w:val="FirstParagraph"/>
      </w:pPr>
      <w:r>
        <w:t xml:space="preserve">Republic of Italy. (2010).</w:t>
      </w:r>
      <w:r>
        <w:t xml:space="preserve"> </w:t>
      </w:r>
      <w:r>
        <w:rPr>
          <w:iCs/>
          <w:i/>
        </w:rPr>
        <w:t xml:space="preserve">Legislative Decree No. 39 of April 27, 2010: Implementation of Directive 2006/43/EC on Statutory Audits of Annual Accounts</w:t>
      </w:r>
      <w:r>
        <w:t xml:space="preserve">. Gazzetta Ufficiale della Repubblica Italiana.</w:t>
      </w:r>
    </w:p>
    <w:p>
      <w:pPr>
        <w:pStyle w:val="BodyText"/>
      </w:pPr>
      <w:r>
        <w:t xml:space="preserve">This decree is critical for accountants in Rome who engage in statutory audit activities, particularly for large corporations headquartered in the city. It harmonizes Italian auditing standards with EU requirements, establishing rigorous protocols for audit quality and auditor independence. The document is vital for understanding the legal liabilities associated with auditing financial statements in Italy. For the Roman accountant, this legislation dictates the procedural framework for verifying the financial health of entities, ensuring transparency in a market that is heavily scrutinized by both national regulators and European institutions.</w:t>
      </w:r>
    </w:p>
    <w:bookmarkEnd w:id="23"/>
    <w:bookmarkEnd w:id="24"/>
    <w:bookmarkStart w:id="27" w:name="taxation-and-fiscal-compliance"/>
    <w:p>
      <w:pPr>
        <w:pStyle w:val="Heading2"/>
      </w:pPr>
      <w:r>
        <w:t xml:space="preserve">Taxation and Fiscal Compliance</w:t>
      </w:r>
    </w:p>
    <w:bookmarkStart w:id="25" w:name="the-italian-income-tax-code-tuir"/>
    <w:p>
      <w:pPr>
        <w:pStyle w:val="Heading3"/>
      </w:pPr>
      <w:r>
        <w:t xml:space="preserve">3. The Italian Income Tax Code (TUIR)</w:t>
      </w:r>
    </w:p>
    <w:p>
      <w:pPr>
        <w:pStyle w:val="FirstParagraph"/>
      </w:pPr>
      <w:r>
        <w:t xml:space="preserve">Ministry of Economy and Finance. (1997).</w:t>
      </w:r>
      <w:r>
        <w:t xml:space="preserve"> </w:t>
      </w:r>
      <w:r>
        <w:rPr>
          <w:iCs/>
          <w:i/>
        </w:rPr>
        <w:t xml:space="preserve">Testo Unico delle Imposte sui Redditi (TUIR) - Presidential Decree No. 917/1986</w:t>
      </w:r>
      <w:r>
        <w:t xml:space="preserve">. Rome: Official Gazette.</w:t>
      </w:r>
    </w:p>
    <w:p>
      <w:pPr>
        <w:pStyle w:val="BodyText"/>
      </w:pPr>
      <w:r>
        <w:t xml:space="preserve">The TUIR is the comprehensive body of law governing income taxation in Italy. For an accountant based in Rome, mastery of this code is indispensable. It covers corporate income tax (IRES), regional tax on productive activities (IRAP), and personal income tax (IRPEF). The document is particularly relevant for navigating the specific tax incentives often available in Rome for businesses operating in cultural heritage sectors or tourism. It provides the legal basis for calculating tax liabilities and is the primary reference for resolving disputes with the</w:t>
      </w:r>
      <w:r>
        <w:t xml:space="preserve"> </w:t>
      </w:r>
      <w:r>
        <w:rPr>
          <w:iCs/>
          <w:i/>
        </w:rPr>
        <w:t xml:space="preserve">Agenzia delle Entrate</w:t>
      </w:r>
      <w:r>
        <w:t xml:space="preserve"> </w:t>
      </w:r>
      <w:r>
        <w:t xml:space="preserve">(Revenue Agency), which has significant regional offices in the capital.</w:t>
      </w:r>
    </w:p>
    <w:bookmarkEnd w:id="25"/>
    <w:bookmarkStart w:id="26" w:name="Xbe78f58766b3de63a5806b0e15fc765a3210254"/>
    <w:p>
      <w:pPr>
        <w:pStyle w:val="Heading3"/>
      </w:pPr>
      <w:r>
        <w:t xml:space="preserve">4. Digitalization of Accounting: The Electronic Invoice</w:t>
      </w:r>
    </w:p>
    <w:p>
      <w:pPr>
        <w:pStyle w:val="FirstParagraph"/>
      </w:pPr>
      <w:r>
        <w:t xml:space="preserve">Agenzia delle Entrate. (2019).</w:t>
      </w:r>
      <w:r>
        <w:t xml:space="preserve"> </w:t>
      </w:r>
      <w:r>
        <w:rPr>
          <w:iCs/>
          <w:i/>
        </w:rPr>
        <w:t xml:space="preserve">Guidelines on the Electronic Invoice System (SdI) and Digital Accounting</w:t>
      </w:r>
      <w:r>
        <w:t xml:space="preserve">. Rome: Revenue Agency Publications.</w:t>
      </w:r>
    </w:p>
    <w:p>
      <w:pPr>
        <w:pStyle w:val="BodyText"/>
      </w:pPr>
      <w:r>
        <w:t xml:space="preserve">Italy has aggressively pursued the digitalization of its fiscal system, making this resource essential for modern accountants in Rome. The document explains the technical and legal requirements for the</w:t>
      </w:r>
      <w:r>
        <w:t xml:space="preserve"> </w:t>
      </w:r>
      <w:r>
        <w:rPr>
          <w:iCs/>
          <w:i/>
        </w:rPr>
        <w:t xml:space="preserve">Sistema di Interscambio</w:t>
      </w:r>
      <w:r>
        <w:t xml:space="preserve"> </w:t>
      </w:r>
      <w:r>
        <w:t xml:space="preserve">(SdI), the mandatory platform for issuing and receiving electronic invoices. For accountants in Rome, where the density of small and medium enterprises (SMEs) is high, understanding these guidelines is crucial for ensuring client compliance. Failure to adhere to these digital standards results in significant penalties. This text also touches upon the integration of digital accounting with the broader European digital single market, a key consideration for international firms operating in the Italian capital.</w:t>
      </w:r>
    </w:p>
    <w:bookmarkEnd w:id="26"/>
    <w:bookmarkEnd w:id="27"/>
    <w:bookmarkStart w:id="32" w:name="Xe79755415cdbf410500043865e1122671836348"/>
    <w:p>
      <w:pPr>
        <w:pStyle w:val="Heading2"/>
      </w:pPr>
      <w:r>
        <w:t xml:space="preserve">Economic Context and Specialized Accounting</w:t>
      </w:r>
    </w:p>
    <w:bookmarkStart w:id="28" w:name="X0099e0a8ec93497a1b8cc6c66aa3a68db425941"/>
    <w:p>
      <w:pPr>
        <w:pStyle w:val="Heading3"/>
      </w:pPr>
      <w:r>
        <w:t xml:space="preserve">5. Accounting for Public Administration in Rome</w:t>
      </w:r>
    </w:p>
    <w:p>
      <w:pPr>
        <w:pStyle w:val="FirstParagraph"/>
      </w:pPr>
      <w:r>
        <w:t xml:space="preserve">Istituto Nazionale di Statistica (ISTAT) &amp; Ministry of Economy. (2021).</w:t>
      </w:r>
      <w:r>
        <w:t xml:space="preserve"> </w:t>
      </w:r>
      <w:r>
        <w:rPr>
          <w:iCs/>
          <w:i/>
        </w:rPr>
        <w:t xml:space="preserve">Financial Reporting Standards for Local Authorities and Public Entities</w:t>
      </w:r>
      <w:r>
        <w:t xml:space="preserve">. Rome: ISTAT.</w:t>
      </w:r>
    </w:p>
    <w:p>
      <w:pPr>
        <w:pStyle w:val="BodyText"/>
      </w:pPr>
      <w:r>
        <w:t xml:space="preserve">Given Rome's status as the seat of the Italian government, a significant portion of accounting work involves public administration. This document outlines the specific accrual-based accounting standards required for municipalities, including the Comune di Roma, and other public bodies. It differs significantly from private sector accounting, emphasizing transparency, budgetary compliance, and public fund management. For accountants specializing in the public sector in Rome, this text is authoritative. It addresses the complexities of managing funds derived from EU grants and national allocations, which are prevalent in the capital's infrastructure and cultural projects.</w:t>
      </w:r>
    </w:p>
    <w:bookmarkEnd w:id="28"/>
    <w:bookmarkStart w:id="29" w:name="Xc26f2a972f61dcffa31c1d933886662329271dd"/>
    <w:p>
      <w:pPr>
        <w:pStyle w:val="Heading3"/>
      </w:pPr>
      <w:r>
        <w:t xml:space="preserve">6. International Financial Reporting Standards (IFRS) in Italy</w:t>
      </w:r>
    </w:p>
    <w:p>
      <w:pPr>
        <w:pStyle w:val="FirstParagraph"/>
      </w:pPr>
      <w:r>
        <w:t xml:space="preserve">European Commission. (2020).</w:t>
      </w:r>
      <w:r>
        <w:t xml:space="preserve"> </w:t>
      </w:r>
      <w:r>
        <w:rPr>
          <w:iCs/>
          <w:i/>
        </w:rPr>
        <w:t xml:space="preserve">IFRS Standards as Endorsed by the European Union</w:t>
      </w:r>
      <w:r>
        <w:t xml:space="preserve">. Brussels: Publications Office of the European Union.</w:t>
      </w:r>
    </w:p>
    <w:p>
      <w:pPr>
        <w:pStyle w:val="BodyText"/>
      </w:pPr>
      <w:r>
        <w:t xml:space="preserve">While national standards apply to many Italian SMEs, IFRS is mandatory for listed companies and widely adopted by multinational corporations with headquarters in Rome. This compilation of standards is essential for accountants dealing with cross-border transactions and international financial reporting. It ensures that financial statements prepared in Rome are comparable with those of other EU member states. The document is particularly relevant for accountants working in the financial district of Rome, where banks and insurance companies must align their reporting with these rigorous international benchmarks to maintain investor confidence and regulatory compliance.</w:t>
      </w:r>
    </w:p>
    <w:bookmarkEnd w:id="29"/>
    <w:bookmarkStart w:id="30" w:name="X630081c9f8b2199c7887a7e720ece41275a99ff"/>
    <w:p>
      <w:pPr>
        <w:pStyle w:val="Heading3"/>
      </w:pPr>
      <w:r>
        <w:t xml:space="preserve">7. The Role of the Accountant in Anti-Money Laundering (AML)</w:t>
      </w:r>
    </w:p>
    <w:p>
      <w:pPr>
        <w:pStyle w:val="FirstParagraph"/>
      </w:pPr>
      <w:r>
        <w:t xml:space="preserve">Banca d'Italia. (2022).</w:t>
      </w:r>
      <w:r>
        <w:t xml:space="preserve"> </w:t>
      </w:r>
      <w:r>
        <w:rPr>
          <w:iCs/>
          <w:i/>
        </w:rPr>
        <w:t xml:space="preserve">Guidelines on Anti-Money Laundering and Counter-Terrorist Financing for Professional Intermediaries</w:t>
      </w:r>
      <w:r>
        <w:t xml:space="preserve">. Rome: Bank of Italy.</w:t>
      </w:r>
    </w:p>
    <w:p>
      <w:pPr>
        <w:pStyle w:val="BodyText"/>
      </w:pPr>
      <w:r>
        <w:t xml:space="preserve">Accountants in Italy are classified as "obliged entities" under AML regulations. This guideline from the Bank of Italy details the due diligence procedures accountants in Rome must perform to prevent their services from being used for money laundering. Given the city's status as a global financial and real estate hub, the risk of illicit financial flows is a significant concern. The document provides practical steps for client identification, transaction monitoring, and reporting suspicious activities to the Financial Intelligence Unit. It is a critical resource for mitigating legal risk and maintaining the integrity of the accounting profession in the Roman market.</w:t>
      </w:r>
    </w:p>
    <w:bookmarkEnd w:id="30"/>
    <w:bookmarkStart w:id="31" w:name="Xac0bb59a3c454fcefc0e944cb65f5559eb26ff1"/>
    <w:p>
      <w:pPr>
        <w:pStyle w:val="Heading3"/>
      </w:pPr>
      <w:r>
        <w:t xml:space="preserve">8. Sustainability Reporting and ESG in Italian Business</w:t>
      </w:r>
    </w:p>
    <w:p>
      <w:pPr>
        <w:pStyle w:val="FirstParagraph"/>
      </w:pPr>
      <w:r>
        <w:t xml:space="preserve">Ministry of Enterprises and Made in Italy. (2023).</w:t>
      </w:r>
      <w:r>
        <w:t xml:space="preserve"> </w:t>
      </w:r>
      <w:r>
        <w:rPr>
          <w:iCs/>
          <w:i/>
        </w:rPr>
        <w:t xml:space="preserve">Non-Financial Reporting Directive (NFRD) Implementation in Italy</w:t>
      </w:r>
      <w:r>
        <w:t xml:space="preserve">. Rome: Ministry Publications.</w:t>
      </w:r>
    </w:p>
    <w:p>
      <w:pPr>
        <w:pStyle w:val="BodyText"/>
      </w:pPr>
      <w:r>
        <w:t xml:space="preserve">As Italy aligns with the EU Green Deal, sustainability reporting is becoming a core function of the accountant. This document explains the requirements for large companies to disclose environmental, social, and governance (ESG) information. For accountants in Rome, many of whom serve large industrial and service conglomerates, this text is increasingly important. It outlines the metrics and frameworks for reporting on carbon footprints, labor practices, and corporate governance. Understanding these requirements allows the Roman accountant to provide strategic value to clients by integrating sustainability into financial planning and risk management.</w:t>
      </w:r>
    </w:p>
    <w:bookmarkEnd w:id="31"/>
    <w:bookmarkEnd w:id="32"/>
    <w:p>
      <w:pPr>
        <w:pStyle w:val="BodyText"/>
      </w:pPr>
      <w:r>
        <w:t xml:space="preserve">This annotated bibliography is intended for educational and professional reference purposes regarding the accounting profession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Rome, Italy</dc:title>
  <dc:creator/>
  <dc:language>en</dc:language>
  <cp:keywords/>
  <dcterms:created xsi:type="dcterms:W3CDTF">2026-08-07T06:13:29Z</dcterms:created>
  <dcterms:modified xsi:type="dcterms:W3CDTF">2026-08-07T06:13:29Z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