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Topic: The Role and Regulation of the Accountant in Casablanca, Morocco</w:t>
      </w:r>
    </w:p>
    <w:bookmarkEnd w:id="20"/>
    <w:bookmarkStart w:id="21" w:name="introduction"/>
    <w:p>
      <w:pPr>
        <w:pStyle w:val="Heading2"/>
      </w:pPr>
      <w:r>
        <w:t xml:space="preserve">Introduction</w:t>
      </w:r>
    </w:p>
    <w:p>
      <w:pPr>
        <w:pStyle w:val="FirstParagraph"/>
      </w:pPr>
      <w:r>
        <w:t xml:space="preserve">Casablanca serves as the undisputed economic engine of Morocco, hosting the majority of the nation's financial institutions, multinational corporations, and industrial hubs. Consequently, the profession of the accountant in this specific geographic context is governed by a complex interplay of international standards and local regulatory frameworks. This annotated bibliography compiles essential resources regarding the legal obligations, professional ethics, and evolving responsibilities of accountants operating within the Casablanca business ecosystem. The selected texts cover the Moroccan General Accounting Plan (PGC), the regulatory oversight of the Ordre des Experts-Comptables du Maroc (OECM), and the impact of digital transformation on financial reporting in the region.</w:t>
      </w:r>
    </w:p>
    <w:bookmarkEnd w:id="21"/>
    <w:bookmarkStart w:id="24" w:name="X7406ddbe44dbb05ecd912f8e79cb0e67358690f"/>
    <w:p>
      <w:pPr>
        <w:pStyle w:val="Heading2"/>
      </w:pPr>
      <w:r>
        <w:t xml:space="preserve">Regulatory Frameworks and Legal Standards</w:t>
      </w:r>
    </w:p>
    <w:bookmarkStart w:id="22" w:name="Xedafe52b79530d49b0ab8cf10dcba591466fcdd"/>
    <w:p>
      <w:pPr>
        <w:pStyle w:val="Heading3"/>
      </w:pPr>
      <w:r>
        <w:t xml:space="preserve">1. The Moroccan General Accounting Plan (Plan Général de la Comptabilité)</w:t>
      </w:r>
    </w:p>
    <w:p>
      <w:pPr>
        <w:pStyle w:val="FirstParagraph"/>
      </w:pPr>
      <w:r>
        <w:t xml:space="preserve">Ministère de l'Économie et des Finances. (2012).</w:t>
      </w:r>
      <w:r>
        <w:t xml:space="preserve"> </w:t>
      </w:r>
      <w:r>
        <w:rPr>
          <w:iCs/>
          <w:i/>
        </w:rPr>
        <w:t xml:space="preserve">Plan Général de la Comptabilité (PGC): Arrêté du Ministre de l'Économie et des Finances fixant les règles générales de comptabilité applicables aux personnes morales de droit privé.</w:t>
      </w:r>
      <w:r>
        <w:t xml:space="preserve"> </w:t>
      </w:r>
      <w:r>
        <w:t xml:space="preserve">Rabat: Official Bulletin of the Kingdom of Morocco.</w:t>
      </w:r>
    </w:p>
    <w:p>
      <w:pPr>
        <w:pStyle w:val="BodyText"/>
      </w:pPr>
      <w:r>
        <w:t xml:space="preserve">This foundational document is the primary reference for any accountant practicing in Casablanca or elsewhere in Morocco. It establishes the chart of accounts, valuation rules, and reporting requirements that align Moroccan practices with International Financial Reporting Standards (IFRS). For an accountant in Casablanca, mastery of the PGC is mandatory for ensuring compliance during audits and tax filings. The text details the specific classifications for assets, liabilities, and equity that are legally required for Moroccan entities. It is essential for understanding how local businesses must structure their financial statements to satisfy both local stakeholders and international investors who frequent the Casablanca Stock Exchange.</w:t>
      </w:r>
    </w:p>
    <w:bookmarkEnd w:id="22"/>
    <w:bookmarkStart w:id="23" w:name="professional-ethics-and-oversight"/>
    <w:p>
      <w:pPr>
        <w:pStyle w:val="Heading3"/>
      </w:pPr>
      <w:r>
        <w:t xml:space="preserve">2. Professional Ethics and Oversight</w:t>
      </w:r>
    </w:p>
    <w:p>
      <w:pPr>
        <w:pStyle w:val="FirstParagraph"/>
      </w:pPr>
      <w:r>
        <w:t xml:space="preserve">Ordre des Experts-Comptables du Maroc (OECM). (2020).</w:t>
      </w:r>
      <w:r>
        <w:t xml:space="preserve"> </w:t>
      </w:r>
      <w:r>
        <w:rPr>
          <w:iCs/>
          <w:i/>
        </w:rPr>
        <w:t xml:space="preserve">Code de Déontologie et de la Discipline des Experts-Comptables.</w:t>
      </w:r>
      <w:r>
        <w:t xml:space="preserve"> </w:t>
      </w:r>
      <w:r>
        <w:t xml:space="preserve">Casablanca: OECM Publications.</w:t>
      </w:r>
    </w:p>
    <w:p>
      <w:pPr>
        <w:pStyle w:val="BodyText"/>
      </w:pPr>
      <w:r>
        <w:t xml:space="preserve">The OECM is the regulatory body responsible for supervising the accounting profession in Morocco. This code outlines the ethical obligations, independence requirements, and disciplinary procedures applicable to certified public accountants. For professionals working in Casablanca, where the concentration of audit firms is highest, this document is critical. It addresses conflicts of interest, confidentiality, and the duty of care owed to clients. The text is particularly relevant for accountants navigating the high-pressure environment of the Casablanca financial district, ensuring that professional integrity is maintained amidst competitive commercial pressures.</w:t>
      </w:r>
    </w:p>
    <w:bookmarkEnd w:id="23"/>
    <w:bookmarkEnd w:id="24"/>
    <w:bookmarkStart w:id="27" w:name="taxation-and-fiscal-compliance"/>
    <w:p>
      <w:pPr>
        <w:pStyle w:val="Heading2"/>
      </w:pPr>
      <w:r>
        <w:t xml:space="preserve">Taxation and Fiscal Compliance</w:t>
      </w:r>
    </w:p>
    <w:bookmarkStart w:id="25" w:name="corporate-taxation-in-morocco"/>
    <w:p>
      <w:pPr>
        <w:pStyle w:val="Heading3"/>
      </w:pPr>
      <w:r>
        <w:t xml:space="preserve">3. Corporate Taxation in Morocco</w:t>
      </w:r>
    </w:p>
    <w:p>
      <w:pPr>
        <w:pStyle w:val="FirstParagraph"/>
      </w:pPr>
      <w:r>
        <w:t xml:space="preserve">Alami, M., &amp; Benhassine, S. (2021).</w:t>
      </w:r>
      <w:r>
        <w:t xml:space="preserve"> </w:t>
      </w:r>
      <w:r>
        <w:rPr>
          <w:iCs/>
          <w:i/>
        </w:rPr>
        <w:t xml:space="preserve">Fiscalité des Entreprises au Maroc: Impôt sur les Sociétés et TVA.</w:t>
      </w:r>
      <w:r>
        <w:t xml:space="preserve"> </w:t>
      </w:r>
      <w:r>
        <w:t xml:space="preserve">Casablanca: Éditions Eddif.</w:t>
      </w:r>
    </w:p>
    <w:p>
      <w:pPr>
        <w:pStyle w:val="BodyText"/>
      </w:pPr>
      <w:r>
        <w:t xml:space="preserve">This comprehensive textbook provides an in-depth analysis of the corporate tax landscape in Morocco, with a specific focus on the Corporate Income Tax (IS) and Value Added Tax (TVA). Given that Casablanca hosts the bulk of the country's industrial and commercial activity, accountants in this city must be adept at navigating these fiscal codes. The authors explain recent legislative changes aimed at improving the business climate, including tax incentives for investment zones often found in the Casablanca region. This resource is invaluable for accountants advising clients on tax planning, compliance, and minimizing liabilities within the legal framework of the Moroccan state.</w:t>
      </w:r>
    </w:p>
    <w:bookmarkEnd w:id="25"/>
    <w:bookmarkStart w:id="26" w:name="vat-implementation-and-challenges"/>
    <w:p>
      <w:pPr>
        <w:pStyle w:val="Heading3"/>
      </w:pPr>
      <w:r>
        <w:t xml:space="preserve">4. VAT Implementation and Challenges</w:t>
      </w:r>
    </w:p>
    <w:p>
      <w:pPr>
        <w:pStyle w:val="FirstParagraph"/>
      </w:pPr>
      <w:r>
        <w:t xml:space="preserve">Benhadj, A. (2019). "Challenges of VAT Compliance for SMEs in Casablanca."</w:t>
      </w:r>
      <w:r>
        <w:t xml:space="preserve"> </w:t>
      </w:r>
      <w:r>
        <w:rPr>
          <w:iCs/>
          <w:i/>
        </w:rPr>
        <w:t xml:space="preserve">Journal of North African Business Studies</w:t>
      </w:r>
      <w:r>
        <w:t xml:space="preserve">, 14(2), 45-62.</w:t>
      </w:r>
    </w:p>
    <w:p>
      <w:pPr>
        <w:pStyle w:val="BodyText"/>
      </w:pPr>
      <w:r>
        <w:t xml:space="preserve">This academic article examines the practical difficulties Small and Medium Enterprises (SMEs) in Casablanca face regarding Value Added Tax compliance. It highlights the gap between theoretical tax law and the operational realities of local businesses. For accountants working with SMEs in the Casablanca metropolitan area, this study offers insights into common errors and areas of scrutiny by the tax administration. It underscores the accountant's role not just as a recorder of transactions, but as an educator and consultant who helps smaller firms adapt to rigorous fiscal requirements.</w:t>
      </w:r>
    </w:p>
    <w:bookmarkEnd w:id="26"/>
    <w:bookmarkEnd w:id="27"/>
    <w:bookmarkStart w:id="30" w:name="modernization-and-digital-transformation"/>
    <w:p>
      <w:pPr>
        <w:pStyle w:val="Heading2"/>
      </w:pPr>
      <w:r>
        <w:t xml:space="preserve">Modernization and Digital Transformation</w:t>
      </w:r>
    </w:p>
    <w:bookmarkStart w:id="28" w:name="e-invoicing-and-digitalization"/>
    <w:p>
      <w:pPr>
        <w:pStyle w:val="Heading3"/>
      </w:pPr>
      <w:r>
        <w:t xml:space="preserve">5. E-Invoicing and Digitalization</w:t>
      </w:r>
    </w:p>
    <w:p>
      <w:pPr>
        <w:pStyle w:val="FirstParagraph"/>
      </w:pPr>
      <w:r>
        <w:t xml:space="preserve">Direction Générale des Impôts (DGI). (2023).</w:t>
      </w:r>
      <w:r>
        <w:t xml:space="preserve"> </w:t>
      </w:r>
      <w:r>
        <w:rPr>
          <w:iCs/>
          <w:i/>
        </w:rPr>
        <w:t xml:space="preserve">Guide Pratique de la Facturation Électronique.</w:t>
      </w:r>
      <w:r>
        <w:t xml:space="preserve"> </w:t>
      </w:r>
      <w:r>
        <w:t xml:space="preserve">Rabat: DGI Official Portal.</w:t>
      </w:r>
    </w:p>
    <w:p>
      <w:pPr>
        <w:pStyle w:val="BodyText"/>
      </w:pPr>
      <w:r>
        <w:t xml:space="preserve">As Morocco accelerates its digital transformation, the General Tax Directorate has introduced mandatory e-invoicing protocols. This guide is essential for accountants in Casablanca, a city at the forefront of this technological shift. It details the technical standards, security requirements, and submission processes for electronic invoices. Accountants must utilize this resource to ensure their clients' accounting software is compliant with the new digital infrastructure. Failure to adhere to these guidelines can result in significant penalties, making this document a critical tool for modern financial management in the region.</w:t>
      </w:r>
    </w:p>
    <w:bookmarkEnd w:id="28"/>
    <w:bookmarkStart w:id="29" w:name="X1c95873a8dd1754fef7c677f2f097d150cc10af"/>
    <w:p>
      <w:pPr>
        <w:pStyle w:val="Heading3"/>
      </w:pPr>
      <w:r>
        <w:t xml:space="preserve">6. IFRS Adoption in Moroccan Listed Companies</w:t>
      </w:r>
    </w:p>
    <w:p>
      <w:pPr>
        <w:pStyle w:val="FirstParagraph"/>
      </w:pPr>
      <w:r>
        <w:t xml:space="preserve">El Faki, N. (2022). "The Impact of IFRS Adoption on Financial Reporting Quality: Evidence from Casablanca Stock Exchange."</w:t>
      </w:r>
      <w:r>
        <w:t xml:space="preserve"> </w:t>
      </w:r>
      <w:r>
        <w:rPr>
          <w:iCs/>
          <w:i/>
        </w:rPr>
        <w:t xml:space="preserve">International Journal of Accounting and Financial Reporting</w:t>
      </w:r>
      <w:r>
        <w:t xml:space="preserve">, 12(3), 112-130.</w:t>
      </w:r>
    </w:p>
    <w:p>
      <w:pPr>
        <w:pStyle w:val="BodyText"/>
      </w:pPr>
      <w:r>
        <w:t xml:space="preserve">This research paper analyzes how the adoption of International Financial Reporting Standards has influenced the transparency and quality of financial reporting for companies listed on the Casablanca Stock Exchange (CSE). For accountants specializing in audit and assurance for public companies in Casablanca, this study provides empirical evidence of the benefits and challenges of IFRS. It discusses the necessity for continuous professional development to keep pace with global accounting standards. The text reinforces the idea that the Moroccan accountant must operate with a global mindset to serve the country's most prominent economic entities effectively.</w:t>
      </w:r>
    </w:p>
    <w:bookmarkEnd w:id="29"/>
    <w:bookmarkEnd w:id="30"/>
    <w:bookmarkStart w:id="31" w:name="conclusion"/>
    <w:p>
      <w:pPr>
        <w:pStyle w:val="Heading2"/>
      </w:pPr>
      <w:r>
        <w:t xml:space="preserve">Conclusion</w:t>
      </w:r>
    </w:p>
    <w:p>
      <w:pPr>
        <w:pStyle w:val="FirstParagraph"/>
      </w:pPr>
      <w:r>
        <w:t xml:space="preserve">The profession of the accountant in Casablanca is defined by a rigorous adherence to the Moroccan General Accounting Plan, strict ethical codes enforced by the OECM, and an evolving landscape of digital taxation. The resources listed above provide a comprehensive foundation for understanding these requirements. Whether dealing with corporate tax, VAT compliance, or international reporting standards, the accountant in Casablanca plays a pivotal role in the stability and growth of Morocco's primary economic hub.</w:t>
      </w:r>
    </w:p>
    <w:p>
      <w:pPr>
        <w:pStyle w:val="BodyText"/>
      </w:pPr>
      <w:r>
        <w:t xml:space="preserve">© 2023 Annotated Bibliography on Accounting in Morocco.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Casablanca, Morocco</dc:title>
  <dc:creator/>
  <dc:language>en</dc:language>
  <cp:keywords/>
  <dcterms:created xsi:type="dcterms:W3CDTF">2026-08-07T02:14:36Z</dcterms:created>
  <dcterms:modified xsi:type="dcterms:W3CDTF">2026-08-07T02:14:36Z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