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Professional Accountant in the Economic Landscape of Yangon, Myanmar</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responsibilities, and challenges of the</w:t>
      </w:r>
      <w:r>
        <w:t xml:space="preserve"> </w:t>
      </w:r>
      <w:r>
        <w:rPr>
          <w:bCs/>
          <w:b/>
        </w:rPr>
        <w:t xml:space="preserve">Accountant</w:t>
      </w:r>
      <w:r>
        <w:t xml:space="preserve"> </w:t>
      </w:r>
      <w:r>
        <w:t xml:space="preserve">operating within</w:t>
      </w:r>
      <w:r>
        <w:t xml:space="preserve"> </w:t>
      </w:r>
      <w:r>
        <w:rPr>
          <w:bCs/>
          <w:b/>
        </w:rPr>
        <w:t xml:space="preserve">Myanmar Yangon</w:t>
      </w:r>
      <w:r>
        <w:t xml:space="preserve">. As the commercial capital of Myanmar, Yangon serves as the epicenter for financial reporting, tax compliance, and corporate governance in the nation. The following sources examine the transition from traditional bookkeeping to modern accounting standards, the impact of the Myanmar Accounting Standards (MAS), and the specific regulatory environment managed by the Accountants Council of Myanmar (ACM). These resources are critical for understanding how financial professionals navigate the unique economic terrain of Yangon.</w:t>
      </w:r>
    </w:p>
    <w:bookmarkEnd w:id="21"/>
    <w:bookmarkStart w:id="22" w:name="X45ece82b558936b99373fc2efe9930e4d2b1d1b"/>
    <w:p>
      <w:pPr>
        <w:pStyle w:val="Heading2"/>
      </w:pPr>
      <w:r>
        <w:t xml:space="preserve">Regulatory Framework and Professional Standards</w:t>
      </w:r>
    </w:p>
    <w:p>
      <w:pPr>
        <w:pStyle w:val="FirstParagraph"/>
      </w:pPr>
      <w:r>
        <w:t xml:space="preserve">Accountants Council of Myanmar (ACM). (2023).</w:t>
      </w:r>
      <w:r>
        <w:t xml:space="preserve"> </w:t>
      </w:r>
      <w:r>
        <w:rPr>
          <w:iCs/>
          <w:i/>
        </w:rPr>
        <w:t xml:space="preserve">Code of Ethics and Professional Conduct for Members</w:t>
      </w:r>
      <w:r>
        <w:t xml:space="preserve">. Yangon: Accountants Council of Myanmar.</w:t>
      </w:r>
    </w:p>
    <w:p>
      <w:pPr>
        <w:pStyle w:val="BodyText"/>
      </w:pPr>
      <w:r>
        <w:t xml:space="preserve">This foundational document outlines the ethical obligations of the</w:t>
      </w:r>
      <w:r>
        <w:t xml:space="preserve"> </w:t>
      </w:r>
      <w:r>
        <w:rPr>
          <w:bCs/>
          <w:b/>
        </w:rPr>
        <w:t xml:space="preserve">Accountant</w:t>
      </w:r>
      <w:r>
        <w:t xml:space="preserve"> </w:t>
      </w:r>
      <w:r>
        <w:t xml:space="preserve">in Myanmar. It is particularly relevant to professionals working in</w:t>
      </w:r>
      <w:r>
        <w:t xml:space="preserve"> </w:t>
      </w:r>
      <w:r>
        <w:rPr>
          <w:bCs/>
          <w:b/>
        </w:rPr>
        <w:t xml:space="preserve">Myanmar Yangon</w:t>
      </w:r>
      <w:r>
        <w:t xml:space="preserve">, where the concentration of multinational corporations and local conglomerates creates complex ethical dilemmas. The text details the fundamental principles of integrity, objectivity, and professional competence. For the practitioner in Yangon, this code serves as the primary reference for maintaining public trust amidst rapid economic changes. It emphasizes the necessity of independence in audit functions, a critical requirement for firms operating in the city's bustling financial district.</w:t>
      </w:r>
    </w:p>
    <w:p>
      <w:pPr>
        <w:pStyle w:val="BodyText"/>
      </w:pPr>
      <w:r>
        <w:t xml:space="preserve">Ministry of Planning and Finance. (2022).</w:t>
      </w:r>
      <w:r>
        <w:t xml:space="preserve"> </w:t>
      </w:r>
      <w:r>
        <w:rPr>
          <w:iCs/>
          <w:i/>
        </w:rPr>
        <w:t xml:space="preserve">Myanmar Accounting Standards (MAS): Implementation Guidelines for Private Sector Entities</w:t>
      </w:r>
      <w:r>
        <w:t xml:space="preserve">. Naypyidaw: Ministry of Planning and Finance.</w:t>
      </w:r>
    </w:p>
    <w:p>
      <w:pPr>
        <w:pStyle w:val="BodyText"/>
      </w:pPr>
      <w:r>
        <w:t xml:space="preserve">This government publication details the mandatory adoption of Myanmar Accounting Standards, which are largely converged with International Financial Reporting Standards (IFRS). For the</w:t>
      </w:r>
      <w:r>
        <w:t xml:space="preserve"> </w:t>
      </w:r>
      <w:r>
        <w:rPr>
          <w:bCs/>
          <w:b/>
        </w:rPr>
        <w:t xml:space="preserve">Accountant</w:t>
      </w:r>
      <w:r>
        <w:t xml:space="preserve"> </w:t>
      </w:r>
      <w:r>
        <w:t xml:space="preserve">based in</w:t>
      </w:r>
      <w:r>
        <w:t xml:space="preserve"> </w:t>
      </w:r>
      <w:r>
        <w:rPr>
          <w:bCs/>
          <w:b/>
        </w:rPr>
        <w:t xml:space="preserve">Myanmar Yangon</w:t>
      </w:r>
      <w:r>
        <w:t xml:space="preserve">, this document is indispensable. It provides the technical framework required for financial statement preparation. The guidelines address specific challenges faced by Yangon-based enterprises, such as foreign currency translation and inventory valuation in a volatile market. Understanding these standards is crucial for ensuring that financial reports generated in Yangon are compliant with national law and acceptable to international investors.</w:t>
      </w:r>
    </w:p>
    <w:bookmarkEnd w:id="22"/>
    <w:bookmarkStart w:id="23" w:name="taxation-and-compliance-in-yangon"/>
    <w:p>
      <w:pPr>
        <w:pStyle w:val="Heading2"/>
      </w:pPr>
      <w:r>
        <w:t xml:space="preserve">Taxation and Compliance in Yangon</w:t>
      </w:r>
    </w:p>
    <w:p>
      <w:pPr>
        <w:pStyle w:val="FirstParagraph"/>
      </w:pPr>
      <w:r>
        <w:t xml:space="preserve">Revenue Department, Ministry of Planning and Finance. (2023).</w:t>
      </w:r>
      <w:r>
        <w:t xml:space="preserve"> </w:t>
      </w:r>
      <w:r>
        <w:rPr>
          <w:iCs/>
          <w:i/>
        </w:rPr>
        <w:t xml:space="preserve">Income Tax Law and Related Procedures: A Guide for Businesses</w:t>
      </w:r>
      <w:r>
        <w:t xml:space="preserve">. Yangon: Revenue Department.</w:t>
      </w:r>
    </w:p>
    <w:p>
      <w:pPr>
        <w:pStyle w:val="BodyText"/>
      </w:pPr>
      <w:r>
        <w:t xml:space="preserve">Taxation is a primary function of the</w:t>
      </w:r>
      <w:r>
        <w:t xml:space="preserve"> </w:t>
      </w:r>
      <w:r>
        <w:rPr>
          <w:bCs/>
          <w:b/>
        </w:rPr>
        <w:t xml:space="preserve">Accountant</w:t>
      </w:r>
      <w:r>
        <w:t xml:space="preserve"> </w:t>
      </w:r>
      <w:r>
        <w:t xml:space="preserve">in</w:t>
      </w:r>
      <w:r>
        <w:t xml:space="preserve"> </w:t>
      </w:r>
      <w:r>
        <w:rPr>
          <w:bCs/>
          <w:b/>
        </w:rPr>
        <w:t xml:space="preserve">Myanmar Yangon</w:t>
      </w:r>
      <w:r>
        <w:t xml:space="preserve">. This official guide explains the Income Tax Law, including withholding tax, corporate income tax, and value-added tax (VAT) regulations. The document is vital for practitioners who must navigate the complex tax codes enforced by the Yangon Regional Revenue Department. It highlights recent amendments affecting digital services and cross-border transactions, which are increasingly common in Yangon's growing tech and service sectors. This source provides the legal basis for tax planning and compliance strategies essential for business survival in the region.</w:t>
      </w:r>
    </w:p>
    <w:p>
      <w:pPr>
        <w:pStyle w:val="BodyText"/>
      </w:pPr>
      <w:r>
        <w:t xml:space="preserve">International Tax and Business Law Center. (2021).</w:t>
      </w:r>
      <w:r>
        <w:t xml:space="preserve"> </w:t>
      </w:r>
      <w:r>
        <w:rPr>
          <w:iCs/>
          <w:i/>
        </w:rPr>
        <w:t xml:space="preserve">Tax Administration and Compliance Challenges in Myanmar's Commercial Capital</w:t>
      </w:r>
      <w:r>
        <w:t xml:space="preserve">. Journal of Southeast Asian Economic Studies, 14(2), 45-62.</w:t>
      </w:r>
    </w:p>
    <w:p>
      <w:pPr>
        <w:pStyle w:val="BodyText"/>
      </w:pPr>
      <w:r>
        <w:t xml:space="preserve">This academic article offers a critical analysis of the tax environment in</w:t>
      </w:r>
      <w:r>
        <w:t xml:space="preserve"> </w:t>
      </w:r>
      <w:r>
        <w:rPr>
          <w:bCs/>
          <w:b/>
        </w:rPr>
        <w:t xml:space="preserve">Myanmar Yangon</w:t>
      </w:r>
      <w:r>
        <w:t xml:space="preserve">. It discusses the practical difficulties</w:t>
      </w:r>
      <w:r>
        <w:t xml:space="preserve"> </w:t>
      </w:r>
      <w:r>
        <w:rPr>
          <w:bCs/>
          <w:b/>
        </w:rPr>
        <w:t xml:space="preserve">Accountant</w:t>
      </w:r>
      <w:r>
        <w:t xml:space="preserve"> </w:t>
      </w:r>
      <w:r>
        <w:t xml:space="preserve">professionals face when dealing with local tax authorities, including bureaucratic delays and interpretation of ambiguous laws. The study highlights the gap between statutory law and administrative practice in Yangon. It is a valuable resource for understanding the "soft" skills required of an accountant in this region, such as negotiation and relationship management with government officials, alongside technical tax knowledge.</w:t>
      </w:r>
    </w:p>
    <w:bookmarkEnd w:id="23"/>
    <w:bookmarkStart w:id="24" w:name="X176eada60aab08f0d6b52f7a1b15e733634b02a"/>
    <w:p>
      <w:pPr>
        <w:pStyle w:val="Heading2"/>
      </w:pPr>
      <w:r>
        <w:t xml:space="preserve">Corporate Governance and Economic Context</w:t>
      </w:r>
    </w:p>
    <w:p>
      <w:pPr>
        <w:pStyle w:val="FirstParagraph"/>
      </w:pPr>
      <w:r>
        <w:t xml:space="preserve">Asian Development Bank (ADB). (2022).</w:t>
      </w:r>
      <w:r>
        <w:t xml:space="preserve"> </w:t>
      </w:r>
      <w:r>
        <w:rPr>
          <w:iCs/>
          <w:i/>
        </w:rPr>
        <w:t xml:space="preserve">Strengthening Corporate Governance in Myanmar: The Role of Financial Reporting</w:t>
      </w:r>
      <w:r>
        <w:t xml:space="preserve">. Manila: Asian Development Bank.</w:t>
      </w:r>
    </w:p>
    <w:p>
      <w:pPr>
        <w:pStyle w:val="BodyText"/>
      </w:pPr>
      <w:r>
        <w:t xml:space="preserve">This report examines the broader economic context in which the</w:t>
      </w:r>
      <w:r>
        <w:t xml:space="preserve"> </w:t>
      </w:r>
      <w:r>
        <w:rPr>
          <w:bCs/>
          <w:b/>
        </w:rPr>
        <w:t xml:space="preserve">Accountant</w:t>
      </w:r>
      <w:r>
        <w:t xml:space="preserve"> </w:t>
      </w:r>
      <w:r>
        <w:t xml:space="preserve">operates in</w:t>
      </w:r>
      <w:r>
        <w:t xml:space="preserve"> </w:t>
      </w:r>
      <w:r>
        <w:rPr>
          <w:bCs/>
          <w:b/>
        </w:rPr>
        <w:t xml:space="preserve">Myanmar Yangon</w:t>
      </w:r>
      <w:r>
        <w:t xml:space="preserve">. It argues that robust financial reporting is essential for attracting foreign direct investment (FDI) to Yangon. The document analyzes the role of auditors and accountants in enhancing transparency and accountability within Myanmar's corporate sector. It provides case studies of Yangon-based companies that have improved their governance structures. This source is crucial for understanding how the accounting profession contributes to the macroeconomic stability and development of the country's primary economic hub.</w:t>
      </w:r>
    </w:p>
    <w:p>
      <w:pPr>
        <w:pStyle w:val="BodyText"/>
      </w:pPr>
      <w:r>
        <w:t xml:space="preserve">Myanmar Institute of Certified Public Accountants (MICPA). (2023).</w:t>
      </w:r>
      <w:r>
        <w:t xml:space="preserve"> </w:t>
      </w:r>
      <w:r>
        <w:rPr>
          <w:iCs/>
          <w:i/>
        </w:rPr>
        <w:t xml:space="preserve">Annual Report on the State of the Accounting Profession in Myanmar</w:t>
      </w:r>
      <w:r>
        <w:t xml:space="preserve">. Yangon: MICPA.</w:t>
      </w:r>
    </w:p>
    <w:p>
      <w:pPr>
        <w:pStyle w:val="BodyText"/>
      </w:pPr>
      <w:r>
        <w:t xml:space="preserve">Published by the leading professional body in the country, this report provides statistical data and insights into the workforce of</w:t>
      </w:r>
      <w:r>
        <w:t xml:space="preserve"> </w:t>
      </w:r>
      <w:r>
        <w:rPr>
          <w:bCs/>
          <w:b/>
        </w:rPr>
        <w:t xml:space="preserve">Accountant</w:t>
      </w:r>
      <w:r>
        <w:t xml:space="preserve"> </w:t>
      </w:r>
      <w:r>
        <w:t xml:space="preserve">professionals in</w:t>
      </w:r>
      <w:r>
        <w:t xml:space="preserve"> </w:t>
      </w:r>
      <w:r>
        <w:rPr>
          <w:bCs/>
          <w:b/>
        </w:rPr>
        <w:t xml:space="preserve">Myanmar Yangon</w:t>
      </w:r>
      <w:r>
        <w:t xml:space="preserve">. It covers topics such as the demand for certified public accountants, salary trends, and the impact of digitalization on accounting firms in Yangon. The report highlights the increasing need for accountants with expertise in international standards and English proficiency to serve the globalized business community in the city. It serves as a benchmark for career development and professional planning within the region.</w:t>
      </w:r>
    </w:p>
    <w:p>
      <w:pPr>
        <w:pStyle w:val="BodyText"/>
      </w:pPr>
      <w:r>
        <w:t xml:space="preserve">Thant, M. M. (2020).</w:t>
      </w:r>
      <w:r>
        <w:t xml:space="preserve"> </w:t>
      </w:r>
      <w:r>
        <w:rPr>
          <w:iCs/>
          <w:i/>
        </w:rPr>
        <w:t xml:space="preserve">Financial Management Practices in Small and Medium Enterprises in Yangon</w:t>
      </w:r>
      <w:r>
        <w:t xml:space="preserve">. Journal of Business and Management, 8(1), 112-125.</w:t>
      </w:r>
    </w:p>
    <w:p>
      <w:pPr>
        <w:pStyle w:val="BodyText"/>
      </w:pPr>
      <w:r>
        <w:t xml:space="preserve">This research paper focuses on the specific challenges faced by the</w:t>
      </w:r>
      <w:r>
        <w:t xml:space="preserve"> </w:t>
      </w:r>
      <w:r>
        <w:rPr>
          <w:bCs/>
          <w:b/>
        </w:rPr>
        <w:t xml:space="preserve">Accountant</w:t>
      </w:r>
      <w:r>
        <w:t xml:space="preserve"> </w:t>
      </w:r>
      <w:r>
        <w:t xml:space="preserve">working with Small and Medium Enterprises (SMEs) in</w:t>
      </w:r>
      <w:r>
        <w:t xml:space="preserve"> </w:t>
      </w:r>
      <w:r>
        <w:rPr>
          <w:bCs/>
          <w:b/>
        </w:rPr>
        <w:t xml:space="preserve">Myanmar Yangon</w:t>
      </w:r>
      <w:r>
        <w:t xml:space="preserve">. It identifies common issues such as poor record-keeping, lack of internal controls, and resistance to modern accounting software. The study suggests practical solutions for accountants to implement cost-effective financial management systems in these smaller firms. Given that SMEs form the backbone of Yangon's economy, this source is highly relevant for practitioners seeking to improve financial hygiene and operational efficiency in the local business sector.</w:t>
      </w:r>
    </w:p>
    <w:p>
      <w:pPr>
        <w:pStyle w:val="BodyText"/>
      </w:pPr>
      <w:r>
        <w:t xml:space="preserve">World Bank Group. (2021).</w:t>
      </w:r>
      <w:r>
        <w:t xml:space="preserve"> </w:t>
      </w:r>
      <w:r>
        <w:rPr>
          <w:iCs/>
          <w:i/>
        </w:rPr>
        <w:t xml:space="preserve">Myanmar Economic Monitor: Navigating Economic Uncertainty</w:t>
      </w:r>
      <w:r>
        <w:t xml:space="preserve">. Washington, DC: World Bank.</w:t>
      </w:r>
    </w:p>
    <w:p>
      <w:pPr>
        <w:pStyle w:val="BodyText"/>
      </w:pPr>
      <w:r>
        <w:t xml:space="preserve">While a macroeconomic report, this document is essential reading for the</w:t>
      </w:r>
      <w:r>
        <w:t xml:space="preserve"> </w:t>
      </w:r>
      <w:r>
        <w:rPr>
          <w:bCs/>
          <w:b/>
        </w:rPr>
        <w:t xml:space="preserve">Accountant</w:t>
      </w:r>
      <w:r>
        <w:t xml:space="preserve"> </w:t>
      </w:r>
      <w:r>
        <w:t xml:space="preserve">in</w:t>
      </w:r>
      <w:r>
        <w:t xml:space="preserve"> </w:t>
      </w:r>
      <w:r>
        <w:rPr>
          <w:bCs/>
          <w:b/>
        </w:rPr>
        <w:t xml:space="preserve">Myanmar Yangon</w:t>
      </w:r>
      <w:r>
        <w:t xml:space="preserve">. It provides analysis on inflation, currency fluctuation, and banking sector stability. These factors directly impact financial reporting, budgeting, and risk management. The report helps accountants in Yangon anticipate economic shifts and advise their clients on hedging strategies and liquidity management. It underscores the importance of the accountant's role not just as a recorder of transactions, but as a strategic advisor in times of economic volatility.</w:t>
      </w:r>
    </w:p>
    <w:p>
      <w:pPr>
        <w:pStyle w:val="BodyText"/>
      </w:pPr>
      <w:r>
        <w:t xml:space="preserve">© 2023 Annotated Bibliography on Accounting in Myanmar.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Yangon, Myanmar</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