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Amsterdam,</w:t>
      </w:r>
      <w:r>
        <w:t xml:space="preserve"> </w:t>
      </w:r>
      <w:r>
        <w:t xml:space="preserve">Netherlands</w:t>
      </w:r>
    </w:p>
    <w:bookmarkStart w:id="21" w:name="annotated-bibliography"/>
    <w:p>
      <w:pPr>
        <w:pStyle w:val="Heading1"/>
      </w:pPr>
      <w:r>
        <w:t xml:space="preserve">Annotated Bibliography</w:t>
      </w:r>
    </w:p>
    <w:bookmarkStart w:id="20" w:name="X275191c6445679484095516255e5c26a7157b3a"/>
    <w:p>
      <w:pPr>
        <w:pStyle w:val="Heading2"/>
      </w:pPr>
      <w:r>
        <w:t xml:space="preserve">The Role of the Accountant in Amsterdam, Netherlands</w:t>
      </w:r>
    </w:p>
    <w:p>
      <w:pPr>
        <w:pStyle w:val="FirstParagraph"/>
      </w:pPr>
      <w:r>
        <w:t xml:space="preserve">A comprehensive review of regulatory frameworks, professional standards, and market dynamics specific to the Dutch capital.</w:t>
      </w:r>
    </w:p>
    <w:bookmarkEnd w:id="20"/>
    <w:bookmarkEnd w:id="21"/>
    <w:p>
      <w:pPr>
        <w:pStyle w:val="BodyText"/>
      </w:pPr>
      <w:r>
        <w:t xml:space="preserve">This annotated bibliography serves as a foundational resource for understanding the multifaceted role of the accountant within the specific jurisdiction of Amsterdam, Netherlands. As a global financial hub, Amsterdam presents a unique environment where international accounting standards intersect with strict Dutch regulatory requirements. The following entries explore the legal obligations, ethical standards, and technological shifts that define the profession in this region.</w:t>
      </w:r>
    </w:p>
    <w:p>
      <w:pPr>
        <w:pStyle w:val="BodyText"/>
      </w:pPr>
      <w:r>
        <w:t xml:space="preserve"> </w:t>
      </w:r>
      <w:r>
        <w:t xml:space="preserve">Dutch Ministry of Finance. (2023).</w:t>
      </w:r>
      <w:r>
        <w:t xml:space="preserve"> </w:t>
      </w:r>
      <w:r>
        <w:rPr>
          <w:iCs/>
          <w:i/>
        </w:rPr>
        <w:t xml:space="preserve">Accountancy Act (Wet op het accountantsberoep)</w:t>
      </w:r>
      <w:r>
        <w:t xml:space="preserve">. The Hague: Government of the Netherlands.</w:t>
      </w:r>
      <w:r>
        <w:t xml:space="preserve"> </w:t>
      </w:r>
    </w:p>
    <w:p>
      <w:pPr>
        <w:pStyle w:val="BodyText"/>
      </w:pPr>
      <w:r>
        <w:t xml:space="preserve">This primary legal text is the cornerstone for any accountant practicing in Amsterdam. It outlines the statutory requirements for registration with the Dutch Register of Accountants (RA). For professionals operating in Amsterdam, this document is critical as it defines the scope of practice, the mandatory continuing professional development (CPD) hours, and the legal liabilities associated with auditing public interest entities. It establishes the framework within which Amsterdam-based firms must operate to maintain their license.</w:t>
      </w:r>
    </w:p>
    <w:p>
      <w:pPr>
        <w:pStyle w:val="BodyText"/>
      </w:pPr>
      <w:r>
        <w:t xml:space="preserve"> </w:t>
      </w:r>
      <w:r>
        <w:t xml:space="preserve">Netherlands Authority for the Financial Markets (AFM). (2024).</w:t>
      </w:r>
      <w:r>
        <w:t xml:space="preserve"> </w:t>
      </w:r>
      <w:r>
        <w:rPr>
          <w:iCs/>
          <w:i/>
        </w:rPr>
        <w:t xml:space="preserve">Supervision of Accountants and Auditors: Annual Report</w:t>
      </w:r>
      <w:r>
        <w:t xml:space="preserve">. Amsterdam: AFM Publications.</w:t>
      </w:r>
      <w:r>
        <w:t xml:space="preserve"> </w:t>
      </w:r>
    </w:p>
    <w:p>
      <w:pPr>
        <w:pStyle w:val="BodyText"/>
      </w:pPr>
      <w:r>
        <w:t xml:space="preserve">The AFM is the primary regulator for financial markets in the Netherlands. This report provides an in-depth analysis of the supervisory landscape in Amsterdam. It details recent enforcement actions against accounting firms for non-compliance with auditing standards. For an accountant in Amsterdam, this source is vital for understanding the practical application of regulations and the specific areas of scrutiny, such as revenue recognition and internal controls, that the AFM prioritizes in the Dutch capital.</w:t>
      </w:r>
    </w:p>
    <w:p>
      <w:pPr>
        <w:pStyle w:val="BodyText"/>
      </w:pPr>
      <w:r>
        <w:t xml:space="preserve"> </w:t>
      </w:r>
      <w:r>
        <w:t xml:space="preserve">Netherlands Institute of Registered Accountants (NBA). (2023).</w:t>
      </w:r>
      <w:r>
        <w:t xml:space="preserve"> </w:t>
      </w:r>
      <w:r>
        <w:rPr>
          <w:iCs/>
          <w:i/>
        </w:rPr>
        <w:t xml:space="preserve">Code of Ethics for Professional Accountants</w:t>
      </w:r>
      <w:r>
        <w:t xml:space="preserve">. Amsterdam: NBA.</w:t>
      </w:r>
      <w:r>
        <w:t xml:space="preserve"> </w:t>
      </w:r>
    </w:p>
    <w:p>
      <w:pPr>
        <w:pStyle w:val="BodyText"/>
      </w:pPr>
      <w:r>
        <w:t xml:space="preserve">The NBA is the professional body representing accountants in the Netherlands. This code adapts the International Ethics Standards Board for Accountants (IESBA) code to the Dutch context. It is essential reading for accountants in Amsterdam to navigate conflicts of interest, confidentiality, and professional behavior. The document specifically addresses the high-pressure environment of the Amsterdam financial sector, providing guidance on maintaining independence when dealing with multinational clients headquartered in the city.</w:t>
      </w:r>
    </w:p>
    <w:p>
      <w:pPr>
        <w:pStyle w:val="BodyText"/>
      </w:pPr>
      <w:r>
        <w:t xml:space="preserve"> </w:t>
      </w:r>
      <w:r>
        <w:t xml:space="preserve">European Commission. (2022).</w:t>
      </w:r>
      <w:r>
        <w:t xml:space="preserve"> </w:t>
      </w:r>
      <w:r>
        <w:rPr>
          <w:iCs/>
          <w:i/>
        </w:rPr>
        <w:t xml:space="preserve">Implementation of the Accounting Directive in the Netherlands</w:t>
      </w:r>
      <w:r>
        <w:t xml:space="preserve">. Brussels: EU Publications.</w:t>
      </w:r>
      <w:r>
        <w:t xml:space="preserve"> </w:t>
      </w:r>
    </w:p>
    <w:p>
      <w:pPr>
        <w:pStyle w:val="BodyText"/>
      </w:pPr>
      <w:r>
        <w:t xml:space="preserve">This document analyzes how EU-wide accounting directives are transposed into Dutch law. For accountants in Amsterdam, which hosts numerous EU-headquartered companies, understanding this alignment is crucial. It explains the requirements for non-financial reporting and sustainability disclosures, which are increasingly mandatory for large enterprises operating in the Netherlands. This source bridges the gap between European policy and local Dutch accounting practice.</w:t>
      </w:r>
    </w:p>
    <w:p>
      <w:pPr>
        <w:pStyle w:val="BodyText"/>
      </w:pPr>
      <w:r>
        <w:t xml:space="preserve"> </w:t>
      </w:r>
      <w:r>
        <w:t xml:space="preserve">Amsterdam Chamber of Commerce (KVK). (2024).</w:t>
      </w:r>
      <w:r>
        <w:t xml:space="preserve"> </w:t>
      </w:r>
      <w:r>
        <w:rPr>
          <w:iCs/>
          <w:i/>
        </w:rPr>
        <w:t xml:space="preserve">Annual Financial Reporting Guidelines for Dutch SMEs</w:t>
      </w:r>
      <w:r>
        <w:t xml:space="preserve">. Amsterdam: KVK.</w:t>
      </w:r>
      <w:r>
        <w:t xml:space="preserve"> </w:t>
      </w:r>
    </w:p>
    <w:p>
      <w:pPr>
        <w:pStyle w:val="BodyText"/>
      </w:pPr>
      <w:r>
        <w:t xml:space="preserve">The KVK is the central registry for businesses in the Netherlands. This guide is specifically tailored for small and medium-sized enterprises (SMEs), which form a significant portion of Amsterdam's economy. It details the simplified accounting standards applicable to smaller Dutch companies. For accountants serving SME clients in Amsterdam, this document provides the necessary technical specifications for preparing annual accounts that comply with Dutch tax laws and commercial registry requirements.</w:t>
      </w:r>
    </w:p>
    <w:p>
      <w:pPr>
        <w:pStyle w:val="BodyText"/>
      </w:pPr>
      <w:r>
        <w:t xml:space="preserve"> </w:t>
      </w:r>
      <w:r>
        <w:t xml:space="preserve">Deloitte Netherlands. (2023).</w:t>
      </w:r>
      <w:r>
        <w:t xml:space="preserve"> </w:t>
      </w:r>
      <w:r>
        <w:rPr>
          <w:iCs/>
          <w:i/>
        </w:rPr>
        <w:t xml:space="preserve">The Future of Accounting in Amsterdam: Digitalization and AI</w:t>
      </w:r>
      <w:r>
        <w:t xml:space="preserve">. Amsterdam: Deloitte Insights.</w:t>
      </w:r>
      <w:r>
        <w:t xml:space="preserve"> </w:t>
      </w:r>
    </w:p>
    <w:p>
      <w:pPr>
        <w:pStyle w:val="BodyText"/>
      </w:pPr>
      <w:r>
        <w:t xml:space="preserve">This industry report examines the technological transformation of the accounting profession in Amsterdam. It highlights how artificial intelligence and blockchain are reshaping audit processes in the Netherlands. For the modern accountant in Amsterdam, this source is relevant for understanding the competitive landscape and the necessity of adopting digital tools to remain efficient. It also discusses the implications of digitalization on data privacy under Dutch and EU regulations.</w:t>
      </w:r>
    </w:p>
    <w:p>
      <w:pPr>
        <w:pStyle w:val="BodyText"/>
      </w:pPr>
      <w:r>
        <w:t xml:space="preserve"> </w:t>
      </w:r>
      <w:r>
        <w:t xml:space="preserve">PricewaterhouseCoopers (PwC) Netherlands. (2023).</w:t>
      </w:r>
      <w:r>
        <w:t xml:space="preserve"> </w:t>
      </w:r>
      <w:r>
        <w:rPr>
          <w:iCs/>
          <w:i/>
        </w:rPr>
        <w:t xml:space="preserve">Taxation and Accounting for International Expats in Amsterdam</w:t>
      </w:r>
      <w:r>
        <w:t xml:space="preserve">. Amsterdam: PwC.</w:t>
      </w:r>
      <w:r>
        <w:t xml:space="preserve"> </w:t>
      </w:r>
    </w:p>
    <w:p>
      <w:pPr>
        <w:pStyle w:val="BodyText"/>
      </w:pPr>
      <w:r>
        <w:t xml:space="preserve">Amsterdam is a major destination for international talent, leading to complex tax and accounting scenarios. This publication provides detailed guidance on the 30% ruling and other expat-related fiscal benefits. Accountants in Amsterdam must be well-versed in these rules to advise foreign clients correctly. This source is indispensable for understanding the intersection of international tax law and Dutch accounting practices in a globalized city.</w:t>
      </w:r>
    </w:p>
    <w:p>
      <w:pPr>
        <w:pStyle w:val="BodyText"/>
      </w:pPr>
      <w:r>
        <w:t xml:space="preserve"> </w:t>
      </w:r>
      <w:r>
        <w:t xml:space="preserve">University of Amsterdam. (2022).</w:t>
      </w:r>
      <w:r>
        <w:t xml:space="preserve"> </w:t>
      </w:r>
      <w:r>
        <w:rPr>
          <w:iCs/>
          <w:i/>
        </w:rPr>
        <w:t xml:space="preserve">Sustainability Reporting in Dutch Corporate Governance</w:t>
      </w:r>
      <w:r>
        <w:t xml:space="preserve">. Amsterdam: UvA Press.</w:t>
      </w:r>
      <w:r>
        <w:t xml:space="preserve"> </w:t>
      </w:r>
    </w:p>
    <w:p>
      <w:pPr>
        <w:pStyle w:val="BodyText"/>
      </w:pPr>
      <w:r>
        <w:t xml:space="preserve">This academic paper explores the growing emphasis on Environmental, Social, and Governance (ESG) criteria in Amsterdam's corporate sector. It argues that accountants in the Netherlands are increasingly responsible for verifying sustainability data. For accountants in Amsterdam, this research underscores the need to expand their skill set beyond traditional financial auditing to include assurance services for non-financial metrics, aligning with Dutch corporate governance codes.</w:t>
      </w:r>
    </w:p>
    <w:p>
      <w:pPr>
        <w:pStyle w:val="BodyText"/>
      </w:pPr>
      <w:r>
        <w:t xml:space="preserve">© 2024 Annotated Bibliography on Accounting in Amsterdam.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Amsterdam, Netherlands</dc:title>
  <dc:creator/>
  <dc:language>en</dc:language>
  <cp:keywords/>
  <dcterms:created xsi:type="dcterms:W3CDTF">2026-08-07T02:15:13Z</dcterms:created>
  <dcterms:modified xsi:type="dcterms:W3CDTF">2026-08-07T02:15:13Z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