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030f9df30e3e5010eddca97b7cd9c0cc446a2b"/>
    <w:p>
      <w:pPr>
        <w:pStyle w:val="Heading1"/>
      </w:pPr>
      <w:r>
        <w:t xml:space="preserve">Annotated Bibliography: The Accountant in New Zealand Wellington</w:t>
      </w:r>
    </w:p>
    <w:p>
      <w:pPr>
        <w:pStyle w:val="FirstParagraph"/>
      </w:pPr>
      <w:r>
        <w:rPr>
          <w:bCs/>
          <w:b/>
        </w:rPr>
        <w:t xml:space="preserve">Subject:</w:t>
      </w:r>
      <w:r>
        <w:t xml:space="preserve"> </w:t>
      </w:r>
      <w:r>
        <w:t xml:space="preserve">Professional Accounting Standards, Regulatory Frameworks, and Economic Context</w:t>
      </w:r>
    </w:p>
    <w:p>
      <w:pPr>
        <w:pStyle w:val="BodyText"/>
      </w:pPr>
      <w:r>
        <w:rPr>
          <w:bCs/>
          <w:b/>
        </w:rPr>
        <w:t xml:space="preserve">Region:</w:t>
      </w:r>
      <w:r>
        <w:t xml:space="preserve"> </w:t>
      </w:r>
      <w:r>
        <w:t xml:space="preserve">Wellington, New Zealand</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role, responsibilities, and regulatory environment of the</w:t>
      </w:r>
      <w:r>
        <w:t xml:space="preserve"> </w:t>
      </w:r>
      <w:r>
        <w:rPr>
          <w:bCs/>
          <w:b/>
        </w:rPr>
        <w:t xml:space="preserve">Accountant</w:t>
      </w:r>
      <w:r>
        <w:t xml:space="preserve"> </w:t>
      </w:r>
      <w:r>
        <w:t xml:space="preserve">operating within the specific jurisdiction of</w:t>
      </w:r>
      <w:r>
        <w:t xml:space="preserve"> </w:t>
      </w:r>
      <w:r>
        <w:rPr>
          <w:bCs/>
          <w:b/>
        </w:rPr>
        <w:t xml:space="preserve">New Zealand Wellington</w:t>
      </w:r>
      <w:r>
        <w:t xml:space="preserve">. Wellington serves as the nation's political and administrative hub, creating a unique economic landscape where public sector accounting, government compliance, and corporate governance intersect. The following entries provide a comprehensive overview of the legal obligations, ethical standards, and economic factors that define the profession in this capital city.</w:t>
      </w:r>
    </w:p>
    <w:p>
      <w:pPr>
        <w:pStyle w:val="BodyText"/>
      </w:pPr>
      <w:r>
        <w:t xml:space="preserve">Chartered Accountants Australia and New Zealand (CA ANZ). (2023).</w:t>
      </w:r>
      <w:r>
        <w:t xml:space="preserve"> </w:t>
      </w:r>
      <w:r>
        <w:rPr>
          <w:iCs/>
          <w:i/>
        </w:rPr>
        <w:t xml:space="preserve">Code of Professional Conduct</w:t>
      </w:r>
      <w:r>
        <w:t xml:space="preserve">. Sydney: CA ANZ.</w:t>
      </w:r>
    </w:p>
    <w:p>
      <w:pPr>
        <w:pStyle w:val="BodyText"/>
      </w:pPr>
      <w:r>
        <w:t xml:space="preserve">This document outlines the ethical framework that every</w:t>
      </w:r>
      <w:r>
        <w:t xml:space="preserve"> </w:t>
      </w:r>
      <w:r>
        <w:rPr>
          <w:bCs/>
          <w:b/>
        </w:rPr>
        <w:t xml:space="preserve">Accountant</w:t>
      </w:r>
      <w:r>
        <w:t xml:space="preserve"> </w:t>
      </w:r>
      <w:r>
        <w:t xml:space="preserve">in</w:t>
      </w:r>
      <w:r>
        <w:t xml:space="preserve"> </w:t>
      </w:r>
      <w:r>
        <w:rPr>
          <w:bCs/>
          <w:b/>
        </w:rPr>
        <w:t xml:space="preserve">New Zealand Wellington</w:t>
      </w:r>
      <w:r>
        <w:t xml:space="preserve"> </w:t>
      </w:r>
      <w:r>
        <w:t xml:space="preserve">must adhere to. It establishes the fundamental principles of integrity, objectivity, professional competence, and confidentiality. For professionals working in Wellington, where proximity to government bodies and major financial institutions is high, this code is critical. It provides specific guidance on conflicts of interest and independence, which are frequent challenges in the capital's dense business environment. This resource is indispensable for ensuring that local practitioners maintain the trust required by both private clients and public entities.</w:t>
      </w:r>
    </w:p>
    <w:p>
      <w:pPr>
        <w:pStyle w:val="BodyText"/>
      </w:pPr>
      <w:r>
        <w:t xml:space="preserve">Institute of Chartered Accountants of New Zealand (ICANZ). (2022).</w:t>
      </w:r>
      <w:r>
        <w:t xml:space="preserve"> </w:t>
      </w:r>
      <w:r>
        <w:rPr>
          <w:iCs/>
          <w:i/>
        </w:rPr>
        <w:t xml:space="preserve">Registration and Licensing Requirements for Accountants in New Zealand</w:t>
      </w:r>
      <w:r>
        <w:t xml:space="preserve">. Wellington: ICANZ.</w:t>
      </w:r>
    </w:p>
    <w:p>
      <w:pPr>
        <w:pStyle w:val="BodyText"/>
      </w:pPr>
      <w:r>
        <w:t xml:space="preserve">As the primary regulatory body based in</w:t>
      </w:r>
      <w:r>
        <w:t xml:space="preserve"> </w:t>
      </w:r>
      <w:r>
        <w:rPr>
          <w:bCs/>
          <w:b/>
        </w:rPr>
        <w:t xml:space="preserve">New Zealand Wellington</w:t>
      </w:r>
      <w:r>
        <w:t xml:space="preserve">, ICANZ governs the professional standards for the</w:t>
      </w:r>
      <w:r>
        <w:t xml:space="preserve"> </w:t>
      </w:r>
      <w:r>
        <w:rPr>
          <w:bCs/>
          <w:b/>
        </w:rPr>
        <w:t xml:space="preserve">Accountant</w:t>
      </w:r>
      <w:r>
        <w:t xml:space="preserve"> </w:t>
      </w:r>
      <w:r>
        <w:t xml:space="preserve">in the country. This publication details the rigorous requirements for registration, including the necessary educational qualifications and practical experience. It is particularly relevant for international accountants seeking to practice in Wellington, as it clarifies the recognition of overseas credentials. The document also outlines the continuing professional development (CPD) obligations, ensuring that accountants in the capital remain current with evolving financial regulations and tax laws specific to the New Zealand jurisdiction.</w:t>
      </w:r>
    </w:p>
    <w:p>
      <w:pPr>
        <w:pStyle w:val="BodyText"/>
      </w:pPr>
      <w:r>
        <w:t xml:space="preserve">New Zealand Companies Office. (2023).</w:t>
      </w:r>
      <w:r>
        <w:t xml:space="preserve"> </w:t>
      </w:r>
      <w:r>
        <w:rPr>
          <w:iCs/>
          <w:i/>
        </w:rPr>
        <w:t xml:space="preserve">Companies Act 1993: Financial Reporting Requirements</w:t>
      </w:r>
      <w:r>
        <w:t xml:space="preserve">. Wellington: Ministry of Business, Innovation and Employment.</w:t>
      </w:r>
    </w:p>
    <w:p>
      <w:pPr>
        <w:pStyle w:val="BodyText"/>
      </w:pPr>
      <w:r>
        <w:t xml:space="preserve">The Companies Act 1993 is the cornerstone legislation governing corporate entities in</w:t>
      </w:r>
      <w:r>
        <w:t xml:space="preserve"> </w:t>
      </w:r>
      <w:r>
        <w:rPr>
          <w:bCs/>
          <w:b/>
        </w:rPr>
        <w:t xml:space="preserve">New Zealand Wellington</w:t>
      </w:r>
      <w:r>
        <w:t xml:space="preserve">. This resource details the statutory obligations for financial reporting, auditing, and director responsibilities. For an</w:t>
      </w:r>
      <w:r>
        <w:t xml:space="preserve"> </w:t>
      </w:r>
      <w:r>
        <w:rPr>
          <w:bCs/>
          <w:b/>
        </w:rPr>
        <w:t xml:space="preserve">Accountant</w:t>
      </w:r>
      <w:r>
        <w:t xml:space="preserve"> </w:t>
      </w:r>
      <w:r>
        <w:t xml:space="preserve">operating in Wellington, understanding these requirements is non-negotiable, as the city hosts a significant number of incorporated businesses and government-owned enterprises. The document explains the thresholds for different classes of companies and the corresponding reporting burdens. It is a vital reference for ensuring compliance with local laws and avoiding legal penalties within the Wellington business district.</w:t>
      </w:r>
    </w:p>
    <w:p>
      <w:pPr>
        <w:pStyle w:val="BodyText"/>
      </w:pPr>
      <w:r>
        <w:t xml:space="preserve">Inland Revenue Department (IRD). (2023).</w:t>
      </w:r>
      <w:r>
        <w:t xml:space="preserve"> </w:t>
      </w:r>
      <w:r>
        <w:rPr>
          <w:iCs/>
          <w:i/>
        </w:rPr>
        <w:t xml:space="preserve">Goods and Services Tax (GST) Guide for Businesses</w:t>
      </w:r>
      <w:r>
        <w:t xml:space="preserve">. Wellington: IRD.</w:t>
      </w:r>
    </w:p>
    <w:p>
      <w:pPr>
        <w:pStyle w:val="BodyText"/>
      </w:pPr>
      <w:r>
        <w:t xml:space="preserve">The Inland Revenue Department, headquartered in</w:t>
      </w:r>
      <w:r>
        <w:t xml:space="preserve"> </w:t>
      </w:r>
      <w:r>
        <w:rPr>
          <w:bCs/>
          <w:b/>
        </w:rPr>
        <w:t xml:space="preserve">New Zealand Wellington</w:t>
      </w:r>
      <w:r>
        <w:t xml:space="preserve">, issues this comprehensive guide on Goods and Services Tax. It is an essential tool for any</w:t>
      </w:r>
      <w:r>
        <w:t xml:space="preserve"> </w:t>
      </w:r>
      <w:r>
        <w:rPr>
          <w:bCs/>
          <w:b/>
        </w:rPr>
        <w:t xml:space="preserve">Accountant</w:t>
      </w:r>
      <w:r>
        <w:t xml:space="preserve"> </w:t>
      </w:r>
      <w:r>
        <w:t xml:space="preserve">advising clients on tax compliance. The guide explains registration thresholds, filing frequencies, and the specific rules for input tax credits. Given Wellington's diverse economy, ranging from tech startups to public administration, accountants must navigate complex GST scenarios. This document provides the authoritative interpretation of tax law, ensuring that financial records prepared in Wellington align with national revenue collection standards.</w:t>
      </w:r>
    </w:p>
    <w:p>
      <w:pPr>
        <w:pStyle w:val="BodyText"/>
      </w:pPr>
      <w:r>
        <w:t xml:space="preserve">New Zealand Treasury. (2023).</w:t>
      </w:r>
      <w:r>
        <w:t xml:space="preserve"> </w:t>
      </w:r>
      <w:r>
        <w:rPr>
          <w:iCs/>
          <w:i/>
        </w:rPr>
        <w:t xml:space="preserve">Wellington Economic Outlook: Fiscal Policy and Public Sector Accounting</w:t>
      </w:r>
      <w:r>
        <w:t xml:space="preserve">. Wellington: NZ Treasury.</w:t>
      </w:r>
    </w:p>
    <w:p>
      <w:pPr>
        <w:pStyle w:val="BodyText"/>
      </w:pPr>
      <w:r>
        <w:t xml:space="preserve">This report provides a macroeconomic analysis of</w:t>
      </w:r>
      <w:r>
        <w:t xml:space="preserve"> </w:t>
      </w:r>
      <w:r>
        <w:rPr>
          <w:bCs/>
          <w:b/>
        </w:rPr>
        <w:t xml:space="preserve">New Zealand Wellington</w:t>
      </w:r>
      <w:r>
        <w:t xml:space="preserve">, focusing on fiscal policy and public sector financial management. For an</w:t>
      </w:r>
      <w:r>
        <w:t xml:space="preserve"> </w:t>
      </w:r>
      <w:r>
        <w:rPr>
          <w:bCs/>
          <w:b/>
        </w:rPr>
        <w:t xml:space="preserve">Accountant</w:t>
      </w:r>
      <w:r>
        <w:t xml:space="preserve"> </w:t>
      </w:r>
      <w:r>
        <w:t xml:space="preserve">specializing in government or public sector finance, this document is crucial. It outlines the budgetary constraints, funding models, and performance reporting requirements for Wellington-based government agencies. The report highlights the unique accounting challenges associated with public infrastructure projects and social services in the capital. It offers valuable insights into how national fiscal decisions impact local accounting practices and financial planning in Wellington.</w:t>
      </w:r>
    </w:p>
    <w:p>
      <w:pPr>
        <w:pStyle w:val="BodyText"/>
      </w:pPr>
      <w:r>
        <w:t xml:space="preserve">Financial Reporting Council (FRC). (2022).</w:t>
      </w:r>
      <w:r>
        <w:t xml:space="preserve"> </w:t>
      </w:r>
      <w:r>
        <w:rPr>
          <w:iCs/>
          <w:i/>
        </w:rPr>
        <w:t xml:space="preserve">Financial Reporting Standards for New Zealand Entities</w:t>
      </w:r>
      <w:r>
        <w:t xml:space="preserve">. Wellington: FRC.</w:t>
      </w:r>
    </w:p>
    <w:p>
      <w:pPr>
        <w:pStyle w:val="BodyText"/>
      </w:pPr>
      <w:r>
        <w:t xml:space="preserve">The Financial Reporting Council sets the accounting standards that all</w:t>
      </w:r>
      <w:r>
        <w:t xml:space="preserve"> </w:t>
      </w:r>
      <w:r>
        <w:rPr>
          <w:bCs/>
          <w:b/>
        </w:rPr>
        <w:t xml:space="preserve">Accountant</w:t>
      </w:r>
      <w:r>
        <w:t xml:space="preserve">s in</w:t>
      </w:r>
      <w:r>
        <w:t xml:space="preserve"> </w:t>
      </w:r>
      <w:r>
        <w:rPr>
          <w:bCs/>
          <w:b/>
        </w:rPr>
        <w:t xml:space="preserve">New Zealand Wellington</w:t>
      </w:r>
      <w:r>
        <w:t xml:space="preserve"> </w:t>
      </w:r>
      <w:r>
        <w:t xml:space="preserve">must follow when preparing financial statements. This document consolidates the New Zealand Equivalents to International Financial Reporting Standards (NZ IFRS). It is particularly important for Wellington-based entities that are publicly listed or have significant public interest. The standards ensure transparency and comparability in financial reporting. For accountants in the capital, this resource is the definitive guide for recognizing, measuring, and disclosing financial information in accordance with New Zealand law.</w:t>
      </w:r>
    </w:p>
    <w:p>
      <w:pPr>
        <w:pStyle w:val="BodyText"/>
      </w:pPr>
      <w:r>
        <w:t xml:space="preserve">Wellington City Council. (2023).</w:t>
      </w:r>
      <w:r>
        <w:t xml:space="preserve"> </w:t>
      </w:r>
      <w:r>
        <w:rPr>
          <w:iCs/>
          <w:i/>
        </w:rPr>
        <w:t xml:space="preserve">Local Government Financial Management and Rate Setting Policies</w:t>
      </w:r>
      <w:r>
        <w:t xml:space="preserve">. Wellington: WCC.</w:t>
      </w:r>
    </w:p>
    <w:p>
      <w:pPr>
        <w:pStyle w:val="BodyText"/>
      </w:pPr>
      <w:r>
        <w:t xml:space="preserve">This local government document outlines the financial management practices specific to</w:t>
      </w:r>
      <w:r>
        <w:t xml:space="preserve"> </w:t>
      </w:r>
      <w:r>
        <w:rPr>
          <w:bCs/>
          <w:b/>
        </w:rPr>
        <w:t xml:space="preserve">New Zealand Wellington</w:t>
      </w:r>
      <w:r>
        <w:t xml:space="preserve">. It is highly relevant for</w:t>
      </w:r>
      <w:r>
        <w:t xml:space="preserve"> </w:t>
      </w:r>
      <w:r>
        <w:rPr>
          <w:bCs/>
          <w:b/>
        </w:rPr>
        <w:t xml:space="preserve">Accountant</w:t>
      </w:r>
      <w:r>
        <w:t xml:space="preserve">s working with municipal projects, local contractors, or property developers in the city. The document details how rates are calculated, how council funds are allocated, and the financial reporting requirements for local government entities. Understanding these local fiscal policies is essential for accountants advising clients on property taxes, development levies, and compliance with Wellington City Council regulations. It provides a granular view of the financial landscape at the municipal level.</w:t>
      </w:r>
    </w:p>
    <w:p>
      <w:pPr>
        <w:pStyle w:val="BodyText"/>
      </w:pPr>
      <w:r>
        <w:t xml:space="preserve">Association of Chartered Certified Accountants (ACCA). (2023).</w:t>
      </w:r>
      <w:r>
        <w:t xml:space="preserve"> </w:t>
      </w:r>
      <w:r>
        <w:rPr>
          <w:iCs/>
          <w:i/>
        </w:rPr>
        <w:t xml:space="preserve">Global Standards and Local Application: Accounting in New Zealand</w:t>
      </w:r>
      <w:r>
        <w:t xml:space="preserve">. London: ACCA.</w:t>
      </w:r>
    </w:p>
    <w:p>
      <w:pPr>
        <w:pStyle w:val="BodyText"/>
      </w:pPr>
      <w:r>
        <w:t xml:space="preserve">While an international body, this publication offers specific insights into how global accounting standards are applied in</w:t>
      </w:r>
      <w:r>
        <w:t xml:space="preserve"> </w:t>
      </w:r>
      <w:r>
        <w:rPr>
          <w:bCs/>
          <w:b/>
        </w:rPr>
        <w:t xml:space="preserve">New Zealand Wellington</w:t>
      </w:r>
      <w:r>
        <w:t xml:space="preserve">. It is particularly useful for</w:t>
      </w:r>
      <w:r>
        <w:t xml:space="preserve"> </w:t>
      </w:r>
      <w:r>
        <w:rPr>
          <w:bCs/>
          <w:b/>
        </w:rPr>
        <w:t xml:space="preserve">Accountant</w:t>
      </w:r>
      <w:r>
        <w:t xml:space="preserve">s working in multinational corporations with offices in Wellington. The document bridges the gap between international best practices and local regulatory requirements. It discusses the implications of global economic trends on New Zealand's financial sector and provides guidance on cross-border transactions. For accountants in Wellington dealing with international clients, this resource ensures that their work meets both local expectations and global professional standards.</w:t>
      </w:r>
    </w:p>
    <w:p>
      <w:pPr>
        <w:pStyle w:val="BodyText"/>
      </w:pPr>
      <w:r>
        <w:rPr>
          <w:bCs/>
          <w:b/>
        </w:rPr>
        <w:t xml:space="preserve">Note:</w:t>
      </w:r>
      <w:r>
        <w:t xml:space="preserve"> </w:t>
      </w:r>
      <w:r>
        <w:t xml:space="preserve">This annotated bibliography is for informational purposes only. Regulations and standards in</w:t>
      </w:r>
      <w:r>
        <w:t xml:space="preserve"> </w:t>
      </w:r>
      <w:r>
        <w:rPr>
          <w:bCs/>
          <w:b/>
        </w:rPr>
        <w:t xml:space="preserve">New Zealand Wellington</w:t>
      </w:r>
      <w:r>
        <w:t xml:space="preserve"> </w:t>
      </w:r>
      <w:r>
        <w:t xml:space="preserve">are subject to change. Always consult the latest official publications from ICANZ, the IRD, and the Ministry of Business, Innovation and Employment for current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New Zealand Wellington</dc:title>
  <dc:creator/>
  <dc:language>en</dc:language>
  <cp:keywords/>
  <dcterms:created xsi:type="dcterms:W3CDTF">2026-08-07T06:35:14Z</dcterms:created>
  <dcterms:modified xsi:type="dcterms:W3CDTF">2026-08-07T06:35:14Z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